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2F559" w14:textId="357E473A" w:rsidR="00EE64A0" w:rsidRPr="00090215" w:rsidRDefault="00EE64A0" w:rsidP="00EE64A0">
      <w:pPr>
        <w:pStyle w:val="af3"/>
        <w:keepLines/>
        <w:tabs>
          <w:tab w:val="right" w:pos="10440"/>
          <w:tab w:val="right" w:pos="13323"/>
        </w:tabs>
        <w:spacing w:before="60" w:after="60"/>
        <w:rPr>
          <w:rFonts w:eastAsia="宋体" w:cs="Arial"/>
          <w:b w:val="0"/>
          <w:sz w:val="24"/>
          <w:szCs w:val="24"/>
          <w:lang w:eastAsia="zh-CN"/>
        </w:rPr>
      </w:pPr>
      <w:r w:rsidRPr="00D021A7">
        <w:rPr>
          <w:rFonts w:cs="Arial"/>
          <w:sz w:val="24"/>
          <w:szCs w:val="24"/>
        </w:rPr>
        <w:t>3GPP TSG-RAN WG4 Meeting # 105</w:t>
      </w:r>
      <w:r w:rsidRPr="00090215">
        <w:rPr>
          <w:rFonts w:cs="Arial"/>
          <w:sz w:val="24"/>
          <w:szCs w:val="24"/>
        </w:rPr>
        <w:tab/>
        <w:t>R4-22</w:t>
      </w:r>
      <w:r w:rsidR="000D1BA6">
        <w:rPr>
          <w:rFonts w:cs="Arial"/>
          <w:sz w:val="24"/>
          <w:szCs w:val="24"/>
        </w:rPr>
        <w:t>18993</w:t>
      </w:r>
    </w:p>
    <w:p w14:paraId="396C179F" w14:textId="1315B1E5" w:rsidR="00EE64A0" w:rsidRPr="00EE64A0" w:rsidRDefault="00EE64A0" w:rsidP="00CC5B11">
      <w:pPr>
        <w:pStyle w:val="af3"/>
        <w:tabs>
          <w:tab w:val="right" w:pos="9781"/>
          <w:tab w:val="right" w:pos="13323"/>
        </w:tabs>
        <w:spacing w:before="60" w:after="60"/>
        <w:outlineLvl w:val="0"/>
        <w:rPr>
          <w:rFonts w:eastAsia="宋体" w:cs="Arial"/>
          <w:sz w:val="24"/>
          <w:szCs w:val="24"/>
          <w:lang w:eastAsia="zh-CN"/>
        </w:rPr>
      </w:pPr>
      <w:r w:rsidRPr="00D021A7">
        <w:rPr>
          <w:rFonts w:eastAsia="宋体" w:cs="Arial"/>
          <w:sz w:val="24"/>
          <w:szCs w:val="24"/>
          <w:lang w:eastAsia="zh-CN"/>
        </w:rPr>
        <w:t>Toulouse, France, November 14 – November 18, 2022</w:t>
      </w:r>
    </w:p>
    <w:p w14:paraId="2C1C61A8" w14:textId="758148DA" w:rsidR="00CC5B11" w:rsidRPr="00090215" w:rsidRDefault="00CC5B11" w:rsidP="00CC5B11">
      <w:pPr>
        <w:tabs>
          <w:tab w:val="left" w:pos="1985"/>
        </w:tabs>
        <w:spacing w:before="60" w:after="60"/>
        <w:rPr>
          <w:rFonts w:eastAsia="宋体" w:cs="Arial"/>
          <w:b/>
        </w:rPr>
      </w:pPr>
      <w:r w:rsidRPr="00090215">
        <w:rPr>
          <w:rFonts w:eastAsia="宋体" w:cs="Arial"/>
          <w:b/>
        </w:rPr>
        <w:t>Agenda Item:</w:t>
      </w:r>
      <w:r w:rsidRPr="00090215">
        <w:rPr>
          <w:rFonts w:eastAsia="宋体" w:cs="Arial"/>
          <w:b/>
        </w:rPr>
        <w:tab/>
      </w:r>
      <w:r w:rsidR="00F835C1">
        <w:rPr>
          <w:rFonts w:eastAsia="宋体" w:cs="Arial"/>
          <w:b/>
        </w:rPr>
        <w:t>8</w:t>
      </w:r>
      <w:r w:rsidR="002039F6">
        <w:rPr>
          <w:rFonts w:eastAsia="宋体" w:cs="Arial"/>
          <w:b/>
        </w:rPr>
        <w:t>.1</w:t>
      </w:r>
      <w:r w:rsidR="00DA6A93">
        <w:rPr>
          <w:rFonts w:eastAsia="宋体" w:cs="Arial"/>
          <w:b/>
        </w:rPr>
        <w:t>0.2</w:t>
      </w:r>
      <w:r w:rsidR="00F835C1">
        <w:rPr>
          <w:rFonts w:eastAsia="宋体" w:cs="Arial"/>
          <w:b/>
        </w:rPr>
        <w:t>.3</w:t>
      </w:r>
    </w:p>
    <w:p w14:paraId="57DB46B7" w14:textId="77777777" w:rsidR="00CC5B11" w:rsidRPr="00090215" w:rsidRDefault="00CC5B11" w:rsidP="00CC5B11">
      <w:pPr>
        <w:tabs>
          <w:tab w:val="left" w:pos="1985"/>
        </w:tabs>
        <w:spacing w:before="60" w:after="60"/>
        <w:rPr>
          <w:rFonts w:cs="Arial"/>
          <w:lang w:eastAsia="ja-JP"/>
        </w:rPr>
      </w:pPr>
      <w:r w:rsidRPr="00090215">
        <w:rPr>
          <w:rFonts w:cs="Arial"/>
          <w:b/>
        </w:rPr>
        <w:t xml:space="preserve">Source: </w:t>
      </w:r>
      <w:r w:rsidRPr="00090215">
        <w:rPr>
          <w:rFonts w:cs="Arial"/>
          <w:b/>
        </w:rPr>
        <w:tab/>
      </w:r>
      <w:r>
        <w:rPr>
          <w:rFonts w:cs="Arial"/>
          <w:b/>
        </w:rPr>
        <w:t>OPPO</w:t>
      </w:r>
    </w:p>
    <w:p w14:paraId="1234CEC6" w14:textId="3D62F6C2" w:rsidR="00CC5B11" w:rsidRPr="00090215" w:rsidRDefault="00CC5B11" w:rsidP="00CC5B11">
      <w:pPr>
        <w:tabs>
          <w:tab w:val="left" w:pos="1985"/>
        </w:tabs>
        <w:spacing w:before="60" w:after="60"/>
        <w:rPr>
          <w:rFonts w:eastAsia="宋体" w:cs="Arial"/>
        </w:rPr>
      </w:pPr>
      <w:r w:rsidRPr="00090215">
        <w:rPr>
          <w:rFonts w:cs="Arial"/>
          <w:b/>
        </w:rPr>
        <w:t>Title:</w:t>
      </w:r>
      <w:r w:rsidRPr="00090215">
        <w:rPr>
          <w:rFonts w:cs="Arial"/>
        </w:rPr>
        <w:t xml:space="preserve"> </w:t>
      </w:r>
      <w:r w:rsidRPr="00090215">
        <w:rPr>
          <w:rFonts w:cs="Arial"/>
        </w:rPr>
        <w:tab/>
      </w:r>
      <w:r w:rsidR="00AA2790">
        <w:rPr>
          <w:rFonts w:cs="Arial"/>
          <w:b/>
          <w:lang w:eastAsia="ja-JP"/>
        </w:rPr>
        <w:t>D</w:t>
      </w:r>
      <w:r w:rsidR="009851DD">
        <w:rPr>
          <w:rFonts w:cs="Arial"/>
          <w:b/>
          <w:lang w:eastAsia="ja-JP"/>
        </w:rPr>
        <w:t xml:space="preserve">iscussion on </w:t>
      </w:r>
      <w:r w:rsidR="00B457ED">
        <w:rPr>
          <w:rFonts w:cs="Arial"/>
          <w:b/>
          <w:lang w:eastAsia="ja-JP"/>
        </w:rPr>
        <w:t xml:space="preserve">case 2 requirements NCSG and </w:t>
      </w:r>
      <w:proofErr w:type="spellStart"/>
      <w:r w:rsidR="00B457ED">
        <w:rPr>
          <w:rFonts w:cs="Arial"/>
          <w:b/>
          <w:lang w:eastAsia="ja-JP"/>
        </w:rPr>
        <w:t>conMG</w:t>
      </w:r>
      <w:proofErr w:type="spellEnd"/>
    </w:p>
    <w:p w14:paraId="0EED31D0" w14:textId="726E40FF" w:rsidR="00CC5B11" w:rsidRPr="00090215" w:rsidRDefault="00CC5B11" w:rsidP="00CC5B11">
      <w:pPr>
        <w:tabs>
          <w:tab w:val="left" w:pos="1985"/>
        </w:tabs>
        <w:spacing w:before="60" w:after="60"/>
        <w:rPr>
          <w:rFonts w:cs="Arial"/>
          <w:b/>
        </w:rPr>
      </w:pPr>
      <w:r w:rsidRPr="00090215">
        <w:rPr>
          <w:rFonts w:cs="Arial"/>
          <w:b/>
        </w:rPr>
        <w:t>Document for:</w:t>
      </w:r>
      <w:r w:rsidRPr="00090215">
        <w:rPr>
          <w:rFonts w:cs="Arial"/>
        </w:rPr>
        <w:tab/>
      </w:r>
      <w:r w:rsidR="00AF37FC" w:rsidRPr="00090215">
        <w:rPr>
          <w:rFonts w:cs="Arial"/>
          <w:b/>
        </w:rPr>
        <w:t>Approval</w:t>
      </w:r>
      <w:bookmarkStart w:id="0" w:name="_GoBack"/>
      <w:bookmarkEnd w:id="0"/>
    </w:p>
    <w:p w14:paraId="6D0B833A" w14:textId="77777777" w:rsidR="00973137" w:rsidRDefault="00625A35">
      <w:pPr>
        <w:pStyle w:val="1"/>
      </w:pPr>
      <w:r>
        <w:t>1</w:t>
      </w:r>
      <w:r>
        <w:tab/>
        <w:t>Introduction</w:t>
      </w:r>
    </w:p>
    <w:p w14:paraId="16B02CF9" w14:textId="5DD17816" w:rsidR="00533F5D" w:rsidRPr="00820078" w:rsidRDefault="00533F5D" w:rsidP="00D43369">
      <w:pPr>
        <w:pStyle w:val="a6"/>
        <w:rPr>
          <w:rFonts w:eastAsiaTheme="minorEastAsia"/>
          <w:lang w:val="en-GB"/>
        </w:rPr>
      </w:pPr>
      <w:r>
        <w:rPr>
          <w:lang w:val="en-GB"/>
        </w:rPr>
        <w:t xml:space="preserve">RAN4 #104bis-e meeting discussed the joint configuration between NCSG and concurrent MG, and reached some conclusions [1]. This contribution will give our further considerations. </w:t>
      </w:r>
    </w:p>
    <w:p w14:paraId="203D3262" w14:textId="527DF4DD" w:rsidR="00BE11BE" w:rsidRDefault="00625A35" w:rsidP="00B64E67">
      <w:pPr>
        <w:pStyle w:val="1"/>
      </w:pPr>
      <w:r>
        <w:t>2</w:t>
      </w:r>
      <w:r>
        <w:tab/>
      </w:r>
      <w:r w:rsidR="007D20D2">
        <w:t>Discussion</w:t>
      </w:r>
    </w:p>
    <w:tbl>
      <w:tblPr>
        <w:tblStyle w:val="afc"/>
        <w:tblW w:w="0" w:type="auto"/>
        <w:tblLook w:val="04A0" w:firstRow="1" w:lastRow="0" w:firstColumn="1" w:lastColumn="0" w:noHBand="0" w:noVBand="1"/>
      </w:tblPr>
      <w:tblGrid>
        <w:gridCol w:w="9629"/>
      </w:tblGrid>
      <w:tr w:rsidR="00863A35" w:rsidRPr="00863A35" w14:paraId="5B722301" w14:textId="77777777" w:rsidTr="00863A35">
        <w:tc>
          <w:tcPr>
            <w:tcW w:w="9629" w:type="dxa"/>
          </w:tcPr>
          <w:p w14:paraId="79EEDAD6" w14:textId="77777777" w:rsidR="00CB7ACE" w:rsidRPr="00267C78" w:rsidRDefault="00CB7ACE" w:rsidP="00CB7ACE">
            <w:pPr>
              <w:pStyle w:val="21"/>
              <w:numPr>
                <w:ilvl w:val="1"/>
                <w:numId w:val="0"/>
              </w:numPr>
              <w:tabs>
                <w:tab w:val="left" w:pos="432"/>
                <w:tab w:val="left" w:pos="576"/>
              </w:tabs>
              <w:overflowPunct/>
              <w:autoSpaceDE/>
              <w:autoSpaceDN/>
              <w:adjustRightInd/>
              <w:ind w:left="576" w:hanging="576"/>
              <w:textAlignment w:val="auto"/>
              <w:outlineLvl w:val="1"/>
              <w:rPr>
                <w:b/>
                <w:bCs/>
                <w:sz w:val="21"/>
                <w:szCs w:val="24"/>
              </w:rPr>
            </w:pPr>
            <w:r w:rsidRPr="00267C78">
              <w:rPr>
                <w:b/>
                <w:bCs/>
                <w:sz w:val="21"/>
                <w:szCs w:val="24"/>
              </w:rPr>
              <w:t>Issue 2-15: [Case 2] Whether to consider NCSG + NCSG in an FR</w:t>
            </w:r>
          </w:p>
          <w:p w14:paraId="5B4E46F1" w14:textId="77777777" w:rsidR="00CB7ACE" w:rsidRPr="00267C78" w:rsidRDefault="00CB7ACE" w:rsidP="00CB7ACE">
            <w:pPr>
              <w:spacing w:afterLines="50" w:after="120"/>
              <w:ind w:leftChars="200" w:left="400"/>
              <w:rPr>
                <w:sz w:val="20"/>
                <w:lang w:eastAsia="zh-CN"/>
              </w:rPr>
            </w:pPr>
            <w:r w:rsidRPr="00267C78">
              <w:rPr>
                <w:b/>
                <w:sz w:val="20"/>
                <w:lang w:eastAsia="zh-CN"/>
              </w:rPr>
              <w:t>&lt; Wayforward &gt;</w:t>
            </w:r>
            <w:r w:rsidRPr="00267C78">
              <w:rPr>
                <w:sz w:val="20"/>
                <w:lang w:eastAsia="zh-CN"/>
              </w:rPr>
              <w:t>: FFS the following options</w:t>
            </w:r>
          </w:p>
          <w:p w14:paraId="6504677C" w14:textId="77777777" w:rsidR="00CB7ACE" w:rsidRPr="00267C78" w:rsidRDefault="00CB7ACE" w:rsidP="00CB7ACE">
            <w:pPr>
              <w:numPr>
                <w:ilvl w:val="1"/>
                <w:numId w:val="28"/>
              </w:numPr>
              <w:spacing w:afterLines="50" w:after="120" w:line="240" w:lineRule="auto"/>
              <w:rPr>
                <w:rFonts w:eastAsia="PMingLiU"/>
                <w:sz w:val="20"/>
                <w:szCs w:val="24"/>
                <w:lang w:eastAsia="zh-TW"/>
              </w:rPr>
            </w:pPr>
            <w:r w:rsidRPr="00267C78">
              <w:rPr>
                <w:rFonts w:eastAsia="PMingLiU"/>
                <w:sz w:val="20"/>
                <w:szCs w:val="24"/>
                <w:lang w:eastAsia="zh-TW"/>
              </w:rPr>
              <w:t>Option 1: Yes</w:t>
            </w:r>
          </w:p>
          <w:p w14:paraId="7502FB60" w14:textId="77777777" w:rsidR="00CB7ACE" w:rsidRPr="00267C78" w:rsidRDefault="00CB7ACE" w:rsidP="00CB7ACE">
            <w:pPr>
              <w:numPr>
                <w:ilvl w:val="1"/>
                <w:numId w:val="28"/>
              </w:numPr>
              <w:spacing w:afterLines="50" w:after="120" w:line="240" w:lineRule="auto"/>
              <w:rPr>
                <w:rFonts w:eastAsia="PMingLiU"/>
                <w:sz w:val="20"/>
                <w:szCs w:val="24"/>
                <w:lang w:eastAsia="zh-TW"/>
              </w:rPr>
            </w:pPr>
            <w:r w:rsidRPr="00267C78">
              <w:rPr>
                <w:rFonts w:eastAsia="PMingLiU"/>
                <w:sz w:val="20"/>
                <w:szCs w:val="24"/>
                <w:lang w:eastAsia="zh-TW"/>
              </w:rPr>
              <w:t>Option 2: Deprioritize this combination</w:t>
            </w:r>
          </w:p>
          <w:p w14:paraId="2CA545C3" w14:textId="79AE4DA2" w:rsidR="00863A35" w:rsidRPr="00CB7ACE" w:rsidRDefault="00CB7ACE" w:rsidP="00CB7ACE">
            <w:pPr>
              <w:numPr>
                <w:ilvl w:val="1"/>
                <w:numId w:val="28"/>
              </w:numPr>
              <w:spacing w:afterLines="50" w:after="120" w:line="240" w:lineRule="auto"/>
              <w:rPr>
                <w:rFonts w:eastAsia="PMingLiU"/>
                <w:szCs w:val="24"/>
                <w:lang w:eastAsia="zh-TW"/>
              </w:rPr>
            </w:pPr>
            <w:r w:rsidRPr="00267C78">
              <w:rPr>
                <w:rFonts w:eastAsia="PMingLiU"/>
                <w:sz w:val="20"/>
                <w:szCs w:val="24"/>
                <w:lang w:eastAsia="zh-TW"/>
              </w:rPr>
              <w:t>Option 3: Up to UE’s capability</w:t>
            </w:r>
          </w:p>
        </w:tc>
      </w:tr>
    </w:tbl>
    <w:p w14:paraId="08609B13" w14:textId="64410CC4" w:rsidR="00452999" w:rsidRDefault="001209FB" w:rsidP="00452999">
      <w:pPr>
        <w:rPr>
          <w:rFonts w:eastAsiaTheme="minorEastAsia"/>
          <w:lang w:val="en-GB" w:eastAsia="zh-CN"/>
        </w:rPr>
      </w:pPr>
      <w:r>
        <w:rPr>
          <w:rFonts w:eastAsiaTheme="minorEastAsia"/>
          <w:lang w:eastAsia="zh-CN"/>
        </w:rPr>
        <w:t xml:space="preserve">Firstly, we agree that </w:t>
      </w:r>
      <w:r>
        <w:rPr>
          <w:rFonts w:eastAsiaTheme="minorEastAsia"/>
          <w:lang w:val="en-GB" w:eastAsia="zh-CN"/>
        </w:rPr>
        <w:t>NCSG + NCSG in an FR should be considered, since it is clearly</w:t>
      </w:r>
      <w:r w:rsidR="00452999">
        <w:rPr>
          <w:rFonts w:eastAsiaTheme="minorEastAsia"/>
          <w:lang w:val="en-GB" w:eastAsia="zh-CN"/>
        </w:rPr>
        <w:t xml:space="preserve"> captured in the WID “</w:t>
      </w:r>
      <w:r w:rsidR="00452999" w:rsidRPr="009C66A7">
        <w:rPr>
          <w:rFonts w:eastAsiaTheme="minorEastAsia"/>
          <w:lang w:val="en-GB" w:eastAsia="zh-CN"/>
        </w:rPr>
        <w:t xml:space="preserve">Case </w:t>
      </w:r>
      <w:r>
        <w:rPr>
          <w:rFonts w:eastAsiaTheme="minorEastAsia"/>
          <w:lang w:val="en-GB" w:eastAsia="zh-CN"/>
        </w:rPr>
        <w:t>2</w:t>
      </w:r>
      <w:r w:rsidR="00452999" w:rsidRPr="009C66A7">
        <w:rPr>
          <w:rFonts w:eastAsiaTheme="minorEastAsia"/>
          <w:lang w:val="en-GB" w:eastAsia="zh-CN"/>
        </w:rPr>
        <w:t xml:space="preserve">: </w:t>
      </w:r>
      <w:r>
        <w:rPr>
          <w:rFonts w:eastAsiaTheme="minorEastAsia"/>
          <w:lang w:val="en-GB" w:eastAsia="zh-CN"/>
        </w:rPr>
        <w:t xml:space="preserve">NCSG </w:t>
      </w:r>
      <w:r w:rsidR="00452999" w:rsidRPr="009C66A7">
        <w:rPr>
          <w:rFonts w:eastAsiaTheme="minorEastAsia"/>
          <w:lang w:val="en-GB" w:eastAsia="zh-CN"/>
        </w:rPr>
        <w:t xml:space="preserve">and multiple concurrent MGs (i.e., concurrent MGs where at least one of the gaps is a </w:t>
      </w:r>
      <w:r>
        <w:rPr>
          <w:rFonts w:eastAsiaTheme="minorEastAsia"/>
          <w:lang w:val="en-GB" w:eastAsia="zh-CN"/>
        </w:rPr>
        <w:t>NCSG</w:t>
      </w:r>
      <w:r w:rsidR="00452999" w:rsidRPr="009C66A7">
        <w:rPr>
          <w:rFonts w:eastAsiaTheme="minorEastAsia"/>
          <w:lang w:val="en-GB" w:eastAsia="zh-CN"/>
        </w:rPr>
        <w:t>)</w:t>
      </w:r>
      <w:r w:rsidR="00452999">
        <w:rPr>
          <w:rFonts w:eastAsiaTheme="minorEastAsia"/>
          <w:lang w:val="en-GB" w:eastAsia="zh-CN"/>
        </w:rPr>
        <w:t>”.</w:t>
      </w:r>
      <w:r w:rsidR="00267C78">
        <w:rPr>
          <w:rFonts w:eastAsiaTheme="minorEastAsia"/>
          <w:lang w:val="en-GB" w:eastAsia="zh-CN"/>
        </w:rPr>
        <w:t xml:space="preserve"> Besides, a new UE capability should be considered for this case since NCSG is highly related to RF architecture</w:t>
      </w:r>
      <w:r w:rsidR="00F745DB">
        <w:rPr>
          <w:rFonts w:eastAsiaTheme="minorEastAsia"/>
          <w:lang w:val="en-GB" w:eastAsia="zh-CN"/>
        </w:rPr>
        <w:t xml:space="preserve"> or Rx bandwidth.</w:t>
      </w:r>
      <w:r w:rsidR="00E64D0D">
        <w:rPr>
          <w:rFonts w:eastAsiaTheme="minorEastAsia"/>
          <w:lang w:val="en-GB" w:eastAsia="zh-CN"/>
        </w:rPr>
        <w:t xml:space="preserve"> As discussed before, UE could utilize spare RF chain or enlarger the current RF chain to cover both data and target measurement layer</w:t>
      </w:r>
      <w:r w:rsidR="00B1116E">
        <w:rPr>
          <w:rFonts w:eastAsiaTheme="minorEastAsia"/>
          <w:lang w:val="en-GB" w:eastAsia="zh-CN"/>
        </w:rPr>
        <w:t xml:space="preserve"> within NCSG. </w:t>
      </w:r>
      <w:r w:rsidR="004E7AE1">
        <w:rPr>
          <w:rFonts w:eastAsiaTheme="minorEastAsia"/>
          <w:lang w:val="en-GB" w:eastAsia="zh-CN"/>
        </w:rPr>
        <w:t>A higher UE capability may be needed in</w:t>
      </w:r>
      <w:r w:rsidR="00C40DDC">
        <w:rPr>
          <w:rFonts w:eastAsiaTheme="minorEastAsia"/>
          <w:lang w:val="en-GB" w:eastAsia="zh-CN"/>
        </w:rPr>
        <w:t xml:space="preserve"> case of two NCSG</w:t>
      </w:r>
      <w:r w:rsidR="004E7AE1">
        <w:rPr>
          <w:rFonts w:eastAsiaTheme="minorEastAsia"/>
          <w:lang w:val="en-GB" w:eastAsia="zh-CN"/>
        </w:rPr>
        <w:t>s.</w:t>
      </w:r>
      <w:r w:rsidR="00C40DDC">
        <w:rPr>
          <w:rFonts w:eastAsiaTheme="minorEastAsia"/>
          <w:lang w:val="en-GB" w:eastAsia="zh-CN"/>
        </w:rPr>
        <w:t xml:space="preserve"> </w:t>
      </w:r>
      <w:r w:rsidR="00452999">
        <w:rPr>
          <w:rFonts w:eastAsiaTheme="minorEastAsia"/>
          <w:lang w:val="en-GB" w:eastAsia="zh-CN"/>
        </w:rPr>
        <w:t xml:space="preserve">   </w:t>
      </w:r>
    </w:p>
    <w:p w14:paraId="7D29D7DA" w14:textId="13EDC989" w:rsidR="00452999" w:rsidRDefault="00452999" w:rsidP="00452999">
      <w:pPr>
        <w:rPr>
          <w:rFonts w:eastAsiaTheme="minorEastAsia"/>
          <w:lang w:val="en-GB" w:eastAsia="zh-CN"/>
        </w:rPr>
      </w:pPr>
      <w:r w:rsidRPr="00DF5858">
        <w:rPr>
          <w:rFonts w:eastAsiaTheme="minorEastAsia"/>
          <w:b/>
          <w:lang w:val="en-GB" w:eastAsia="zh-CN"/>
        </w:rPr>
        <w:t>Proposal-</w:t>
      </w:r>
      <w:r>
        <w:rPr>
          <w:rFonts w:eastAsiaTheme="minorEastAsia"/>
          <w:b/>
          <w:lang w:val="en-GB" w:eastAsia="zh-CN"/>
        </w:rPr>
        <w:t>1</w:t>
      </w:r>
      <w:r w:rsidRPr="00DF5858">
        <w:rPr>
          <w:rFonts w:eastAsiaTheme="minorEastAsia"/>
          <w:b/>
          <w:lang w:val="en-GB" w:eastAsia="zh-CN"/>
        </w:rPr>
        <w:t>:</w:t>
      </w:r>
      <w:r w:rsidRPr="004E3B3E">
        <w:rPr>
          <w:rFonts w:eastAsiaTheme="minorEastAsia"/>
          <w:b/>
          <w:lang w:val="en-GB" w:eastAsia="zh-CN"/>
        </w:rPr>
        <w:t xml:space="preserve"> </w:t>
      </w:r>
      <w:r w:rsidR="000B3E24">
        <w:rPr>
          <w:rFonts w:eastAsiaTheme="minorEastAsia"/>
          <w:b/>
          <w:lang w:val="en-GB" w:eastAsia="zh-CN"/>
        </w:rPr>
        <w:t>Support NCSG</w:t>
      </w:r>
      <w:r w:rsidRPr="004E3B3E">
        <w:rPr>
          <w:rFonts w:eastAsiaTheme="minorEastAsia"/>
          <w:b/>
          <w:lang w:val="en-GB" w:eastAsia="zh-CN"/>
        </w:rPr>
        <w:t xml:space="preserve"> + </w:t>
      </w:r>
      <w:r w:rsidR="000B3E24">
        <w:rPr>
          <w:rFonts w:eastAsiaTheme="minorEastAsia"/>
          <w:b/>
          <w:lang w:val="en-GB" w:eastAsia="zh-CN"/>
        </w:rPr>
        <w:t>NCSG</w:t>
      </w:r>
      <w:r w:rsidRPr="004E3B3E">
        <w:rPr>
          <w:rFonts w:eastAsiaTheme="minorEastAsia"/>
          <w:b/>
          <w:lang w:val="en-GB" w:eastAsia="zh-CN"/>
        </w:rPr>
        <w:t xml:space="preserve"> in an FR </w:t>
      </w:r>
      <w:r w:rsidR="000B3E24">
        <w:rPr>
          <w:rFonts w:eastAsiaTheme="minorEastAsia"/>
          <w:b/>
          <w:lang w:val="en-GB" w:eastAsia="zh-CN"/>
        </w:rPr>
        <w:t xml:space="preserve">with additional </w:t>
      </w:r>
      <w:r w:rsidR="002B732B">
        <w:rPr>
          <w:rFonts w:eastAsiaTheme="minorEastAsia"/>
          <w:b/>
          <w:lang w:val="en-GB" w:eastAsia="zh-CN"/>
        </w:rPr>
        <w:t>UE capability</w:t>
      </w:r>
      <w:r w:rsidRPr="00760D13">
        <w:rPr>
          <w:rFonts w:eastAsiaTheme="minorEastAsia" w:hint="eastAsia"/>
          <w:b/>
          <w:lang w:val="en-GB" w:eastAsia="zh-CN"/>
        </w:rPr>
        <w:t>.</w:t>
      </w:r>
    </w:p>
    <w:tbl>
      <w:tblPr>
        <w:tblStyle w:val="afc"/>
        <w:tblW w:w="0" w:type="auto"/>
        <w:tblLook w:val="04A0" w:firstRow="1" w:lastRow="0" w:firstColumn="1" w:lastColumn="0" w:noHBand="0" w:noVBand="1"/>
      </w:tblPr>
      <w:tblGrid>
        <w:gridCol w:w="9629"/>
      </w:tblGrid>
      <w:tr w:rsidR="001F78F0" w:rsidRPr="001F78F0" w14:paraId="6F75757A" w14:textId="77777777" w:rsidTr="001F78F0">
        <w:tc>
          <w:tcPr>
            <w:tcW w:w="9629" w:type="dxa"/>
          </w:tcPr>
          <w:p w14:paraId="0828C45B" w14:textId="77777777" w:rsidR="001F78F0" w:rsidRPr="001F78F0" w:rsidRDefault="001F78F0" w:rsidP="001F78F0">
            <w:pPr>
              <w:pStyle w:val="21"/>
              <w:numPr>
                <w:ilvl w:val="1"/>
                <w:numId w:val="0"/>
              </w:numPr>
              <w:tabs>
                <w:tab w:val="left" w:pos="432"/>
                <w:tab w:val="left" w:pos="576"/>
              </w:tabs>
              <w:overflowPunct/>
              <w:autoSpaceDE/>
              <w:autoSpaceDN/>
              <w:adjustRightInd/>
              <w:ind w:left="576" w:hanging="576"/>
              <w:textAlignment w:val="auto"/>
              <w:outlineLvl w:val="1"/>
              <w:rPr>
                <w:b/>
                <w:bCs/>
                <w:sz w:val="20"/>
                <w:szCs w:val="24"/>
              </w:rPr>
            </w:pPr>
            <w:r w:rsidRPr="001F78F0">
              <w:rPr>
                <w:b/>
                <w:bCs/>
                <w:sz w:val="20"/>
                <w:szCs w:val="24"/>
              </w:rPr>
              <w:t>Issue 2-16: [Case 2] Whether to increase the max number of supported gaps</w:t>
            </w:r>
          </w:p>
          <w:p w14:paraId="1F01946D" w14:textId="77777777" w:rsidR="001F78F0" w:rsidRPr="001F78F0" w:rsidRDefault="001F78F0" w:rsidP="001F78F0">
            <w:pPr>
              <w:spacing w:afterLines="50" w:after="120"/>
              <w:ind w:leftChars="200" w:left="400"/>
              <w:rPr>
                <w:sz w:val="20"/>
                <w:lang w:eastAsia="zh-CN"/>
              </w:rPr>
            </w:pPr>
            <w:r w:rsidRPr="001F78F0">
              <w:rPr>
                <w:b/>
                <w:sz w:val="20"/>
                <w:lang w:eastAsia="zh-CN"/>
              </w:rPr>
              <w:t>&lt; Agreement &gt;</w:t>
            </w:r>
            <w:r w:rsidRPr="001F78F0">
              <w:rPr>
                <w:sz w:val="20"/>
                <w:lang w:eastAsia="zh-CN"/>
              </w:rPr>
              <w:t xml:space="preserve">: </w:t>
            </w:r>
          </w:p>
          <w:p w14:paraId="1AA7EA5F" w14:textId="77777777" w:rsidR="001F78F0" w:rsidRPr="001F78F0" w:rsidRDefault="001F78F0" w:rsidP="001F78F0">
            <w:pPr>
              <w:numPr>
                <w:ilvl w:val="0"/>
                <w:numId w:val="28"/>
              </w:numPr>
              <w:spacing w:afterLines="50" w:after="120" w:line="240" w:lineRule="auto"/>
              <w:ind w:leftChars="200" w:left="820"/>
              <w:rPr>
                <w:sz w:val="20"/>
                <w:lang w:eastAsia="zh-CN"/>
              </w:rPr>
            </w:pPr>
            <w:r w:rsidRPr="001F78F0">
              <w:rPr>
                <w:rFonts w:eastAsia="PMingLiU"/>
                <w:sz w:val="20"/>
                <w:szCs w:val="24"/>
                <w:lang w:eastAsia="zh-TW"/>
              </w:rPr>
              <w:t xml:space="preserve">Continue discussion in the next meeting. </w:t>
            </w:r>
            <w:r w:rsidRPr="001F78F0">
              <w:rPr>
                <w:rFonts w:eastAsia="PMingLiU"/>
                <w:iCs/>
                <w:sz w:val="20"/>
                <w:lang w:val="en-US" w:eastAsia="zh-CN"/>
              </w:rPr>
              <w:t xml:space="preserve">If no consensus can be achieved in the future, we stick to the agreed baseline in </w:t>
            </w:r>
            <w:r w:rsidRPr="001F78F0">
              <w:rPr>
                <w:rFonts w:eastAsia="PMingLiU"/>
                <w:sz w:val="20"/>
                <w:lang w:eastAsia="zh-TW"/>
              </w:rPr>
              <w:t>R4-2214346</w:t>
            </w:r>
            <w:r w:rsidRPr="001F78F0">
              <w:rPr>
                <w:rFonts w:eastAsia="PMingLiU"/>
                <w:iCs/>
                <w:sz w:val="20"/>
                <w:lang w:val="en-US" w:eastAsia="zh-CN"/>
              </w:rPr>
              <w:t xml:space="preserve">. </w:t>
            </w:r>
          </w:p>
          <w:p w14:paraId="60DF3EB4" w14:textId="3E9D91BE" w:rsidR="001F78F0" w:rsidRPr="001F78F0" w:rsidRDefault="001F78F0" w:rsidP="00863A35">
            <w:pPr>
              <w:numPr>
                <w:ilvl w:val="2"/>
                <w:numId w:val="28"/>
              </w:numPr>
              <w:spacing w:afterLines="50" w:after="120" w:line="240" w:lineRule="auto"/>
              <w:rPr>
                <w:sz w:val="20"/>
                <w:lang w:eastAsia="zh-CN"/>
              </w:rPr>
            </w:pPr>
            <w:r w:rsidRPr="001F78F0">
              <w:rPr>
                <w:rFonts w:eastAsia="PMingLiU"/>
                <w:iCs/>
                <w:sz w:val="20"/>
                <w:lang w:val="en-US" w:eastAsia="zh-CN"/>
              </w:rPr>
              <w:t>TBD a deadline to cut off the discussion.</w:t>
            </w:r>
          </w:p>
        </w:tc>
      </w:tr>
    </w:tbl>
    <w:p w14:paraId="3502A1E6" w14:textId="1C7AFDD8" w:rsidR="00FE2E58" w:rsidRDefault="006A43D2" w:rsidP="00FE2E58">
      <w:pPr>
        <w:rPr>
          <w:rFonts w:eastAsiaTheme="minorEastAsia"/>
          <w:lang w:val="en-GB" w:eastAsia="zh-CN"/>
        </w:rPr>
      </w:pPr>
      <w:r>
        <w:rPr>
          <w:rFonts w:eastAsiaTheme="minorEastAsia"/>
          <w:lang w:val="en-GB" w:eastAsia="zh-CN"/>
        </w:rPr>
        <w:t xml:space="preserve">As mentioned in </w:t>
      </w:r>
      <w:r w:rsidR="007C35C5">
        <w:rPr>
          <w:rFonts w:eastAsiaTheme="minorEastAsia"/>
          <w:lang w:val="en-GB" w:eastAsia="zh-CN"/>
        </w:rPr>
        <w:t>our contribution for case 1</w:t>
      </w:r>
      <w:r>
        <w:rPr>
          <w:rFonts w:eastAsiaTheme="minorEastAsia"/>
          <w:lang w:val="en-GB" w:eastAsia="zh-CN"/>
        </w:rPr>
        <w:t>,</w:t>
      </w:r>
      <w:r w:rsidR="00FE2E58">
        <w:rPr>
          <w:rFonts w:eastAsiaTheme="minorEastAsia"/>
          <w:lang w:val="en-GB" w:eastAsia="zh-CN"/>
        </w:rPr>
        <w:t xml:space="preserve"> we do not</w:t>
      </w:r>
      <w:r>
        <w:rPr>
          <w:rFonts w:eastAsiaTheme="minorEastAsia"/>
          <w:lang w:val="en-GB" w:eastAsia="zh-CN"/>
        </w:rPr>
        <w:t xml:space="preserve"> see the necessity to support more gaps. </w:t>
      </w:r>
      <w:r w:rsidR="003A60F3">
        <w:rPr>
          <w:rFonts w:eastAsiaTheme="minorEastAsia"/>
          <w:lang w:val="en-GB" w:eastAsia="zh-CN"/>
        </w:rPr>
        <w:t>T</w:t>
      </w:r>
      <w:r>
        <w:rPr>
          <w:rFonts w:eastAsiaTheme="minorEastAsia"/>
          <w:lang w:val="en-GB" w:eastAsia="zh-CN"/>
        </w:rPr>
        <w:t xml:space="preserve">he existing maximum number of supported gaps should be </w:t>
      </w:r>
      <w:r w:rsidR="003A60F3">
        <w:rPr>
          <w:rFonts w:eastAsiaTheme="minorEastAsia"/>
          <w:lang w:val="en-GB" w:eastAsia="zh-CN"/>
        </w:rPr>
        <w:t>kept</w:t>
      </w:r>
      <w:r>
        <w:rPr>
          <w:rFonts w:eastAsiaTheme="minorEastAsia"/>
          <w:lang w:val="en-GB" w:eastAsia="zh-CN"/>
        </w:rPr>
        <w:t xml:space="preserve">. </w:t>
      </w:r>
      <w:r w:rsidR="00FE2E58">
        <w:rPr>
          <w:rFonts w:eastAsiaTheme="minorEastAsia"/>
          <w:lang w:val="en-GB" w:eastAsia="zh-CN"/>
        </w:rPr>
        <w:t xml:space="preserve"> </w:t>
      </w:r>
    </w:p>
    <w:p w14:paraId="4109BFEF" w14:textId="77777777" w:rsidR="00FE2E58" w:rsidRDefault="00FE2E58" w:rsidP="00FE2E58">
      <w:pPr>
        <w:rPr>
          <w:rFonts w:eastAsiaTheme="minorEastAsia"/>
          <w:b/>
          <w:lang w:val="en-GB" w:eastAsia="zh-CN"/>
        </w:rPr>
      </w:pPr>
      <w:r w:rsidRPr="00DF5858">
        <w:rPr>
          <w:rFonts w:eastAsiaTheme="minorEastAsia"/>
          <w:b/>
          <w:lang w:val="en-GB" w:eastAsia="zh-CN"/>
        </w:rPr>
        <w:t>Proposal-</w:t>
      </w:r>
      <w:r>
        <w:rPr>
          <w:rFonts w:eastAsiaTheme="minorEastAsia"/>
          <w:b/>
          <w:lang w:val="en-GB" w:eastAsia="zh-CN"/>
        </w:rPr>
        <w:t>2</w:t>
      </w:r>
      <w:r w:rsidRPr="00DF5858">
        <w:rPr>
          <w:rFonts w:eastAsiaTheme="minorEastAsia"/>
          <w:b/>
          <w:lang w:val="en-GB" w:eastAsia="zh-CN"/>
        </w:rPr>
        <w:t>:</w:t>
      </w:r>
      <w:r>
        <w:rPr>
          <w:rFonts w:eastAsiaTheme="minorEastAsia"/>
          <w:lang w:val="en-GB" w:eastAsia="zh-CN"/>
        </w:rPr>
        <w:t xml:space="preserve"> </w:t>
      </w:r>
      <w:r>
        <w:rPr>
          <w:rFonts w:eastAsiaTheme="minorEastAsia"/>
          <w:b/>
          <w:lang w:val="en-GB" w:eastAsia="zh-CN"/>
        </w:rPr>
        <w:t>Keep the maximum number of gaps defined in Rel-17.</w:t>
      </w:r>
    </w:p>
    <w:tbl>
      <w:tblPr>
        <w:tblStyle w:val="afc"/>
        <w:tblW w:w="0" w:type="auto"/>
        <w:tblLook w:val="04A0" w:firstRow="1" w:lastRow="0" w:firstColumn="1" w:lastColumn="0" w:noHBand="0" w:noVBand="1"/>
      </w:tblPr>
      <w:tblGrid>
        <w:gridCol w:w="9629"/>
      </w:tblGrid>
      <w:tr w:rsidR="00FB7F2C" w:rsidRPr="00FB7F2C" w14:paraId="30ED5215" w14:textId="77777777" w:rsidTr="00FB7F2C">
        <w:tc>
          <w:tcPr>
            <w:tcW w:w="9629" w:type="dxa"/>
          </w:tcPr>
          <w:p w14:paraId="1B72AD13" w14:textId="77777777" w:rsidR="00FB7F2C" w:rsidRPr="00FB7F2C" w:rsidRDefault="00FB7F2C" w:rsidP="00FB7F2C">
            <w:pPr>
              <w:pStyle w:val="21"/>
              <w:numPr>
                <w:ilvl w:val="1"/>
                <w:numId w:val="0"/>
              </w:numPr>
              <w:tabs>
                <w:tab w:val="left" w:pos="432"/>
                <w:tab w:val="left" w:pos="576"/>
              </w:tabs>
              <w:overflowPunct/>
              <w:autoSpaceDE/>
              <w:autoSpaceDN/>
              <w:adjustRightInd/>
              <w:ind w:left="576" w:hanging="576"/>
              <w:textAlignment w:val="auto"/>
              <w:outlineLvl w:val="1"/>
              <w:rPr>
                <w:b/>
                <w:bCs/>
                <w:sz w:val="20"/>
                <w:szCs w:val="24"/>
              </w:rPr>
            </w:pPr>
            <w:r w:rsidRPr="00FB7F2C">
              <w:rPr>
                <w:b/>
                <w:bCs/>
                <w:sz w:val="20"/>
                <w:szCs w:val="24"/>
              </w:rPr>
              <w:t>Issue 2-18: [Case 2] Potential changes to Rel-17 proximity condition</w:t>
            </w:r>
          </w:p>
          <w:p w14:paraId="19666348" w14:textId="77777777" w:rsidR="00FB7F2C" w:rsidRPr="00FB7F2C" w:rsidRDefault="00FB7F2C" w:rsidP="00FB7F2C">
            <w:pPr>
              <w:spacing w:afterLines="50" w:after="120"/>
              <w:ind w:leftChars="200" w:left="400"/>
              <w:rPr>
                <w:sz w:val="20"/>
                <w:lang w:eastAsia="zh-CN"/>
              </w:rPr>
            </w:pPr>
            <w:r w:rsidRPr="00FB7F2C">
              <w:rPr>
                <w:b/>
                <w:sz w:val="20"/>
                <w:lang w:eastAsia="zh-CN"/>
              </w:rPr>
              <w:t>&lt; Agreement &gt;</w:t>
            </w:r>
            <w:r w:rsidRPr="00FB7F2C">
              <w:rPr>
                <w:sz w:val="20"/>
                <w:lang w:eastAsia="zh-CN"/>
              </w:rPr>
              <w:t xml:space="preserve">: </w:t>
            </w:r>
          </w:p>
          <w:p w14:paraId="07FB8F89" w14:textId="77777777" w:rsidR="00FB7F2C" w:rsidRPr="00FB7F2C" w:rsidRDefault="00FB7F2C" w:rsidP="00FB7F2C">
            <w:pPr>
              <w:numPr>
                <w:ilvl w:val="0"/>
                <w:numId w:val="28"/>
              </w:numPr>
              <w:spacing w:afterLines="50" w:after="120" w:line="240" w:lineRule="auto"/>
              <w:ind w:leftChars="200" w:left="820"/>
              <w:rPr>
                <w:sz w:val="20"/>
                <w:lang w:eastAsia="zh-CN"/>
              </w:rPr>
            </w:pPr>
            <w:r w:rsidRPr="00FB7F2C">
              <w:rPr>
                <w:rFonts w:eastAsia="PMingLiU"/>
                <w:sz w:val="20"/>
                <w:szCs w:val="24"/>
                <w:lang w:eastAsia="zh-TW"/>
              </w:rPr>
              <w:t xml:space="preserve"> FFS further enhancement. </w:t>
            </w:r>
            <w:r w:rsidRPr="00FB7F2C">
              <w:rPr>
                <w:rFonts w:eastAsia="PMingLiU"/>
                <w:iCs/>
                <w:sz w:val="20"/>
                <w:lang w:val="en-US" w:eastAsia="zh-CN"/>
              </w:rPr>
              <w:t xml:space="preserve">If no consensus can be achieved in the future, we stick to the agreed baseline </w:t>
            </w:r>
            <w:r w:rsidRPr="00FB7F2C">
              <w:rPr>
                <w:rFonts w:eastAsia="PMingLiU"/>
                <w:sz w:val="20"/>
                <w:lang w:eastAsia="zh-TW"/>
              </w:rPr>
              <w:t>R4-2214346</w:t>
            </w:r>
            <w:r w:rsidRPr="00FB7F2C">
              <w:rPr>
                <w:rFonts w:eastAsia="PMingLiU"/>
                <w:iCs/>
                <w:sz w:val="20"/>
                <w:lang w:val="en-US" w:eastAsia="zh-CN"/>
              </w:rPr>
              <w:t xml:space="preserve">. </w:t>
            </w:r>
          </w:p>
          <w:p w14:paraId="69E27D49" w14:textId="208A3C17" w:rsidR="00FB7F2C" w:rsidRPr="00FB7F2C" w:rsidRDefault="00FB7F2C" w:rsidP="00863A35">
            <w:pPr>
              <w:numPr>
                <w:ilvl w:val="2"/>
                <w:numId w:val="28"/>
              </w:numPr>
              <w:spacing w:afterLines="50" w:after="120" w:line="240" w:lineRule="auto"/>
              <w:rPr>
                <w:sz w:val="20"/>
                <w:lang w:eastAsia="zh-CN"/>
              </w:rPr>
            </w:pPr>
            <w:r w:rsidRPr="00FB7F2C">
              <w:rPr>
                <w:rFonts w:eastAsia="PMingLiU"/>
                <w:iCs/>
                <w:sz w:val="20"/>
                <w:lang w:val="en-US" w:eastAsia="zh-CN"/>
              </w:rPr>
              <w:t>TBD a deadline to cut off the discussion.</w:t>
            </w:r>
          </w:p>
        </w:tc>
      </w:tr>
    </w:tbl>
    <w:p w14:paraId="14511DBE" w14:textId="57DEC809" w:rsidR="00966FAA" w:rsidRPr="0008158D" w:rsidRDefault="00966FAA" w:rsidP="00863A35">
      <w:pPr>
        <w:rPr>
          <w:rFonts w:eastAsiaTheme="minorEastAsia"/>
          <w:lang w:val="en-GB" w:eastAsia="zh-CN"/>
        </w:rPr>
      </w:pPr>
      <w:r>
        <w:rPr>
          <w:rFonts w:eastAsiaTheme="minorEastAsia"/>
          <w:lang w:val="en-GB" w:eastAsia="zh-CN"/>
        </w:rPr>
        <w:t xml:space="preserve">NCSG collision is the same as legacy gaps. Time margin, e.g. 4ms, should be reserved for UE to schedule the measurement in the next gap occasion. </w:t>
      </w:r>
      <w:r w:rsidR="00BA179D">
        <w:rPr>
          <w:rFonts w:eastAsiaTheme="minorEastAsia"/>
          <w:lang w:val="en-GB" w:eastAsia="zh-CN"/>
        </w:rPr>
        <w:t xml:space="preserve">This is related to </w:t>
      </w:r>
      <w:r w:rsidR="00C86832">
        <w:rPr>
          <w:rFonts w:eastAsiaTheme="minorEastAsia"/>
          <w:lang w:val="en-GB" w:eastAsia="zh-CN"/>
        </w:rPr>
        <w:t xml:space="preserve">not only </w:t>
      </w:r>
      <w:r w:rsidR="00CC2776">
        <w:rPr>
          <w:rFonts w:eastAsiaTheme="minorEastAsia"/>
          <w:lang w:val="en-GB" w:eastAsia="zh-CN"/>
        </w:rPr>
        <w:t xml:space="preserve">the </w:t>
      </w:r>
      <w:r w:rsidR="00BA179D">
        <w:rPr>
          <w:rFonts w:eastAsiaTheme="minorEastAsia"/>
          <w:lang w:val="en-GB" w:eastAsia="zh-CN"/>
        </w:rPr>
        <w:t>RF chain, but also</w:t>
      </w:r>
      <w:r w:rsidR="008D1D1D">
        <w:rPr>
          <w:rFonts w:eastAsiaTheme="minorEastAsia"/>
          <w:lang w:val="en-GB" w:eastAsia="zh-CN"/>
        </w:rPr>
        <w:t xml:space="preserve"> baseband</w:t>
      </w:r>
      <w:r w:rsidR="001F2E8E">
        <w:rPr>
          <w:rFonts w:eastAsiaTheme="minorEastAsia"/>
          <w:lang w:val="en-GB" w:eastAsia="zh-CN"/>
        </w:rPr>
        <w:t>,</w:t>
      </w:r>
      <w:r w:rsidR="008D1D1D">
        <w:rPr>
          <w:rFonts w:eastAsiaTheme="minorEastAsia"/>
          <w:lang w:val="en-GB" w:eastAsia="zh-CN"/>
        </w:rPr>
        <w:t xml:space="preserve"> FFT </w:t>
      </w:r>
      <w:r w:rsidR="008D1D1D">
        <w:rPr>
          <w:rFonts w:eastAsiaTheme="minorEastAsia"/>
          <w:lang w:val="en-GB" w:eastAsia="zh-CN"/>
        </w:rPr>
        <w:lastRenderedPageBreak/>
        <w:t>processing</w:t>
      </w:r>
      <w:r w:rsidR="00385AE8">
        <w:rPr>
          <w:rFonts w:eastAsiaTheme="minorEastAsia"/>
          <w:lang w:val="en-GB" w:eastAsia="zh-CN"/>
        </w:rPr>
        <w:t xml:space="preserve"> resources</w:t>
      </w:r>
      <w:r w:rsidR="001F2E8E">
        <w:rPr>
          <w:rFonts w:eastAsiaTheme="minorEastAsia"/>
          <w:lang w:val="en-GB" w:eastAsia="zh-CN"/>
        </w:rPr>
        <w:t xml:space="preserve"> </w:t>
      </w:r>
      <w:r w:rsidR="00385086">
        <w:rPr>
          <w:rFonts w:eastAsiaTheme="minorEastAsia"/>
          <w:lang w:val="en-GB" w:eastAsia="zh-CN"/>
        </w:rPr>
        <w:t>or</w:t>
      </w:r>
      <w:r w:rsidR="001F2E8E">
        <w:rPr>
          <w:rFonts w:eastAsiaTheme="minorEastAsia"/>
          <w:lang w:val="en-GB" w:eastAsia="zh-CN"/>
        </w:rPr>
        <w:t xml:space="preserve"> measurement engine</w:t>
      </w:r>
      <w:r w:rsidR="0023297F">
        <w:rPr>
          <w:rFonts w:eastAsiaTheme="minorEastAsia"/>
          <w:lang w:val="en-GB" w:eastAsia="zh-CN"/>
        </w:rPr>
        <w:t>s</w:t>
      </w:r>
      <w:r w:rsidR="00C86832">
        <w:rPr>
          <w:rFonts w:eastAsiaTheme="minorEastAsia"/>
          <w:lang w:val="en-GB" w:eastAsia="zh-CN"/>
        </w:rPr>
        <w:t xml:space="preserve">, which </w:t>
      </w:r>
      <w:r w:rsidR="00656216">
        <w:rPr>
          <w:rFonts w:eastAsiaTheme="minorEastAsia"/>
          <w:lang w:val="en-GB" w:eastAsia="zh-CN"/>
        </w:rPr>
        <w:t>will be</w:t>
      </w:r>
      <w:r w:rsidR="00C86832">
        <w:rPr>
          <w:rFonts w:eastAsiaTheme="minorEastAsia"/>
          <w:lang w:val="en-GB" w:eastAsia="zh-CN"/>
        </w:rPr>
        <w:t xml:space="preserve"> shared </w:t>
      </w:r>
      <w:r w:rsidR="007F1418">
        <w:rPr>
          <w:rFonts w:eastAsiaTheme="minorEastAsia"/>
          <w:lang w:val="en-GB" w:eastAsia="zh-CN"/>
        </w:rPr>
        <w:t>between measurement</w:t>
      </w:r>
      <w:r w:rsidR="006B2D6C">
        <w:rPr>
          <w:rFonts w:eastAsiaTheme="minorEastAsia"/>
          <w:lang w:val="en-GB" w:eastAsia="zh-CN"/>
        </w:rPr>
        <w:t>s</w:t>
      </w:r>
      <w:r w:rsidR="008D1D1D">
        <w:rPr>
          <w:rFonts w:eastAsiaTheme="minorEastAsia"/>
          <w:lang w:val="en-GB" w:eastAsia="zh-CN"/>
        </w:rPr>
        <w:t>.</w:t>
      </w:r>
      <w:r w:rsidR="00333AA8">
        <w:rPr>
          <w:rFonts w:eastAsiaTheme="minorEastAsia"/>
          <w:lang w:val="en-GB" w:eastAsia="zh-CN"/>
        </w:rPr>
        <w:t xml:space="preserve"> </w:t>
      </w:r>
      <w:r w:rsidR="00333AA8" w:rsidRPr="00333AA8">
        <w:rPr>
          <w:rFonts w:eastAsiaTheme="minorEastAsia"/>
          <w:lang w:val="en-GB" w:eastAsia="zh-CN"/>
        </w:rPr>
        <w:t>Conservatively,</w:t>
      </w:r>
      <w:r w:rsidR="00333AA8">
        <w:rPr>
          <w:rFonts w:eastAsiaTheme="minorEastAsia"/>
          <w:lang w:val="en-GB" w:eastAsia="zh-CN"/>
        </w:rPr>
        <w:t xml:space="preserve"> we prefer to reuse </w:t>
      </w:r>
      <w:r w:rsidR="00745F9E">
        <w:rPr>
          <w:rFonts w:eastAsiaTheme="minorEastAsia"/>
          <w:lang w:val="en-GB" w:eastAsia="zh-CN"/>
        </w:rPr>
        <w:t xml:space="preserve">the </w:t>
      </w:r>
      <w:r w:rsidR="00333AA8">
        <w:rPr>
          <w:rFonts w:eastAsiaTheme="minorEastAsia"/>
          <w:lang w:val="en-GB" w:eastAsia="zh-CN"/>
        </w:rPr>
        <w:t>Rel-17 proximity condition.</w:t>
      </w:r>
      <w:r w:rsidR="008D1D1D">
        <w:rPr>
          <w:rFonts w:eastAsiaTheme="minorEastAsia"/>
          <w:lang w:val="en-GB" w:eastAsia="zh-CN"/>
        </w:rPr>
        <w:t xml:space="preserve"> </w:t>
      </w:r>
      <w:r w:rsidR="00BA179D">
        <w:rPr>
          <w:rFonts w:eastAsiaTheme="minorEastAsia"/>
          <w:lang w:val="en-GB" w:eastAsia="zh-CN"/>
        </w:rPr>
        <w:t xml:space="preserve"> </w:t>
      </w:r>
    </w:p>
    <w:p w14:paraId="68FB3657" w14:textId="4F0BE24A" w:rsidR="00452999" w:rsidRPr="00FE2E58" w:rsidRDefault="00FB7F2C" w:rsidP="00863A35">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3</w:t>
      </w:r>
      <w:r w:rsidRPr="00EF1C8D">
        <w:rPr>
          <w:rFonts w:eastAsiaTheme="minorEastAsia"/>
          <w:b/>
          <w:lang w:val="en-GB" w:eastAsia="zh-CN"/>
        </w:rPr>
        <w:t xml:space="preserve">: </w:t>
      </w:r>
      <w:r>
        <w:rPr>
          <w:rFonts w:eastAsiaTheme="minorEastAsia"/>
          <w:b/>
          <w:lang w:val="en-GB" w:eastAsia="zh-CN"/>
        </w:rPr>
        <w:t xml:space="preserve">Reuse the </w:t>
      </w:r>
      <w:r w:rsidR="000044EB">
        <w:rPr>
          <w:rFonts w:eastAsiaTheme="minorEastAsia"/>
          <w:b/>
          <w:lang w:val="en-GB" w:eastAsia="zh-CN"/>
        </w:rPr>
        <w:t>Rel-17</w:t>
      </w:r>
      <w:r>
        <w:rPr>
          <w:rFonts w:eastAsiaTheme="minorEastAsia"/>
          <w:b/>
          <w:lang w:val="en-GB" w:eastAsia="zh-CN"/>
        </w:rPr>
        <w:t xml:space="preserve"> proximity condition to define NCSG collision.</w:t>
      </w:r>
    </w:p>
    <w:tbl>
      <w:tblPr>
        <w:tblStyle w:val="afc"/>
        <w:tblW w:w="0" w:type="auto"/>
        <w:tblLook w:val="04A0" w:firstRow="1" w:lastRow="0" w:firstColumn="1" w:lastColumn="0" w:noHBand="0" w:noVBand="1"/>
      </w:tblPr>
      <w:tblGrid>
        <w:gridCol w:w="9629"/>
      </w:tblGrid>
      <w:tr w:rsidR="00567D88" w14:paraId="0D31C18E" w14:textId="77777777" w:rsidTr="00567D88">
        <w:tc>
          <w:tcPr>
            <w:tcW w:w="9629" w:type="dxa"/>
          </w:tcPr>
          <w:p w14:paraId="48DB1584" w14:textId="77777777" w:rsidR="00567D88" w:rsidRPr="00E069BB" w:rsidRDefault="00567D88" w:rsidP="00567D88">
            <w:pPr>
              <w:pStyle w:val="21"/>
              <w:numPr>
                <w:ilvl w:val="1"/>
                <w:numId w:val="0"/>
              </w:numPr>
              <w:tabs>
                <w:tab w:val="left" w:pos="432"/>
                <w:tab w:val="left" w:pos="576"/>
              </w:tabs>
              <w:overflowPunct/>
              <w:autoSpaceDE/>
              <w:autoSpaceDN/>
              <w:adjustRightInd/>
              <w:ind w:left="576" w:hanging="576"/>
              <w:textAlignment w:val="auto"/>
              <w:outlineLvl w:val="1"/>
              <w:rPr>
                <w:b/>
                <w:bCs/>
                <w:sz w:val="20"/>
                <w:szCs w:val="24"/>
              </w:rPr>
            </w:pPr>
            <w:r w:rsidRPr="00E069BB">
              <w:rPr>
                <w:b/>
                <w:bCs/>
                <w:sz w:val="20"/>
                <w:szCs w:val="24"/>
              </w:rPr>
              <w:t>Issue 2-19: [Case 2] Whether to consider gap sharing rule</w:t>
            </w:r>
          </w:p>
          <w:p w14:paraId="17D533E2" w14:textId="77777777" w:rsidR="00567D88" w:rsidRPr="00567D88" w:rsidRDefault="00567D88" w:rsidP="00567D88">
            <w:pPr>
              <w:spacing w:afterLines="50" w:after="120"/>
              <w:ind w:leftChars="200" w:left="400"/>
              <w:rPr>
                <w:sz w:val="20"/>
                <w:lang w:eastAsia="zh-CN"/>
              </w:rPr>
            </w:pPr>
            <w:r w:rsidRPr="00567D88">
              <w:rPr>
                <w:b/>
                <w:sz w:val="20"/>
                <w:lang w:eastAsia="zh-CN"/>
              </w:rPr>
              <w:t>&lt; Wayforward &gt;</w:t>
            </w:r>
            <w:r w:rsidRPr="00567D88">
              <w:rPr>
                <w:sz w:val="20"/>
                <w:lang w:eastAsia="zh-CN"/>
              </w:rPr>
              <w:t>: FFS the following options</w:t>
            </w:r>
          </w:p>
          <w:p w14:paraId="69343127" w14:textId="77777777" w:rsidR="00567D88" w:rsidRPr="00567D88" w:rsidRDefault="00567D88" w:rsidP="00567D88">
            <w:pPr>
              <w:numPr>
                <w:ilvl w:val="0"/>
                <w:numId w:val="28"/>
              </w:numPr>
              <w:spacing w:afterLines="50" w:after="120" w:line="240" w:lineRule="auto"/>
              <w:ind w:leftChars="200" w:left="820"/>
              <w:rPr>
                <w:sz w:val="20"/>
                <w:lang w:eastAsia="zh-CN"/>
              </w:rPr>
            </w:pPr>
            <w:r w:rsidRPr="00567D88">
              <w:rPr>
                <w:rFonts w:eastAsia="PMingLiU"/>
                <w:sz w:val="20"/>
                <w:szCs w:val="24"/>
                <w:lang w:eastAsia="zh-TW"/>
              </w:rPr>
              <w:t>Option 1: RAN4 can further consider gap sharing rule to handle gap collision after priority based solution is stable (e.g. after RAN#99).</w:t>
            </w:r>
          </w:p>
          <w:p w14:paraId="6C6F8442" w14:textId="3C53E49F" w:rsidR="00567D88" w:rsidRPr="00567D88" w:rsidRDefault="00567D88" w:rsidP="00863A35">
            <w:pPr>
              <w:numPr>
                <w:ilvl w:val="0"/>
                <w:numId w:val="28"/>
              </w:numPr>
              <w:spacing w:afterLines="50" w:after="120" w:line="240" w:lineRule="auto"/>
              <w:ind w:leftChars="200" w:left="820"/>
              <w:rPr>
                <w:lang w:eastAsia="zh-CN"/>
              </w:rPr>
            </w:pPr>
            <w:r w:rsidRPr="00567D88">
              <w:rPr>
                <w:rFonts w:eastAsia="PMingLiU" w:hint="eastAsia"/>
                <w:sz w:val="20"/>
                <w:lang w:eastAsia="zh-TW"/>
              </w:rPr>
              <w:t>O</w:t>
            </w:r>
            <w:r w:rsidRPr="00567D88">
              <w:rPr>
                <w:rFonts w:eastAsia="PMingLiU"/>
                <w:sz w:val="20"/>
                <w:lang w:eastAsia="zh-TW"/>
              </w:rPr>
              <w:t>ption 2: RAN4 not to consider gap sharing rule for collision handling unless clear benefits are identified.</w:t>
            </w:r>
          </w:p>
        </w:tc>
      </w:tr>
    </w:tbl>
    <w:p w14:paraId="69A275E5" w14:textId="26C24573" w:rsidR="00D23C56" w:rsidRDefault="00643DED" w:rsidP="00F02541">
      <w:pPr>
        <w:rPr>
          <w:rFonts w:eastAsiaTheme="minorEastAsia"/>
          <w:lang w:val="en-GB" w:eastAsia="zh-CN"/>
        </w:rPr>
      </w:pPr>
      <w:r>
        <w:rPr>
          <w:rFonts w:eastAsiaTheme="minorEastAsia"/>
          <w:lang w:val="en-GB" w:eastAsia="zh-CN"/>
        </w:rPr>
        <w:t xml:space="preserve">For gap sharing rule, </w:t>
      </w:r>
      <w:r w:rsidR="00062931">
        <w:rPr>
          <w:rFonts w:eastAsiaTheme="minorEastAsia"/>
          <w:lang w:val="en-GB" w:eastAsia="zh-CN"/>
        </w:rPr>
        <w:t>o</w:t>
      </w:r>
      <w:r w:rsidR="00E70565">
        <w:rPr>
          <w:rFonts w:eastAsiaTheme="minorEastAsia"/>
          <w:lang w:val="en-GB" w:eastAsia="zh-CN"/>
        </w:rPr>
        <w:t xml:space="preserve">ur view is option 2 at this stage. There is a similar discussion on gap sharing rule in case 1. </w:t>
      </w:r>
      <w:r w:rsidR="00C60F34">
        <w:rPr>
          <w:rFonts w:eastAsiaTheme="minorEastAsia"/>
          <w:lang w:val="en-GB" w:eastAsia="zh-CN"/>
        </w:rPr>
        <w:t>W</w:t>
      </w:r>
      <w:r w:rsidR="00D23C56">
        <w:rPr>
          <w:rFonts w:eastAsiaTheme="minorEastAsia"/>
          <w:lang w:val="en-GB" w:eastAsia="zh-CN"/>
        </w:rPr>
        <w:t>e think</w:t>
      </w:r>
      <w:r w:rsidR="00C60F34">
        <w:rPr>
          <w:rFonts w:eastAsiaTheme="minorEastAsia"/>
          <w:lang w:val="en-GB" w:eastAsia="zh-CN"/>
        </w:rPr>
        <w:t xml:space="preserve"> at least for this </w:t>
      </w:r>
      <w:proofErr w:type="gramStart"/>
      <w:r w:rsidR="00C60F34">
        <w:rPr>
          <w:rFonts w:eastAsiaTheme="minorEastAsia"/>
          <w:lang w:val="en-GB" w:eastAsia="zh-CN"/>
        </w:rPr>
        <w:t>issue,</w:t>
      </w:r>
      <w:proofErr w:type="gramEnd"/>
      <w:r w:rsidR="00C60F34">
        <w:rPr>
          <w:rFonts w:eastAsiaTheme="minorEastAsia"/>
          <w:lang w:val="en-GB" w:eastAsia="zh-CN"/>
        </w:rPr>
        <w:t xml:space="preserve"> </w:t>
      </w:r>
      <w:r w:rsidR="00D23C56">
        <w:rPr>
          <w:rFonts w:eastAsiaTheme="minorEastAsia"/>
          <w:lang w:val="en-GB" w:eastAsia="zh-CN"/>
        </w:rPr>
        <w:t xml:space="preserve">a </w:t>
      </w:r>
      <w:r w:rsidR="00C51787">
        <w:rPr>
          <w:rFonts w:eastAsiaTheme="minorEastAsia"/>
          <w:lang w:val="en-GB" w:eastAsia="zh-CN"/>
        </w:rPr>
        <w:t>unified</w:t>
      </w:r>
      <w:r w:rsidR="00D23C56">
        <w:rPr>
          <w:rFonts w:eastAsiaTheme="minorEastAsia"/>
          <w:lang w:val="en-GB" w:eastAsia="zh-CN"/>
        </w:rPr>
        <w:t xml:space="preserve"> solution should be used</w:t>
      </w:r>
      <w:r w:rsidR="00C60F34">
        <w:rPr>
          <w:rFonts w:eastAsiaTheme="minorEastAsia"/>
          <w:lang w:val="en-GB" w:eastAsia="zh-CN"/>
        </w:rPr>
        <w:t xml:space="preserve"> </w:t>
      </w:r>
      <w:r w:rsidR="003D64EA">
        <w:rPr>
          <w:rFonts w:eastAsiaTheme="minorEastAsia"/>
          <w:lang w:val="en-GB" w:eastAsia="zh-CN"/>
        </w:rPr>
        <w:t>for both case 1 and case 2. To avoid</w:t>
      </w:r>
      <w:r w:rsidR="00C60F34">
        <w:rPr>
          <w:rFonts w:eastAsiaTheme="minorEastAsia"/>
          <w:lang w:val="en-GB" w:eastAsia="zh-CN"/>
        </w:rPr>
        <w:t xml:space="preserve"> </w:t>
      </w:r>
      <w:r w:rsidR="00E45A9C">
        <w:rPr>
          <w:rFonts w:eastAsiaTheme="minorEastAsia"/>
          <w:lang w:val="en-GB" w:eastAsia="zh-CN"/>
        </w:rPr>
        <w:t>duplicate</w:t>
      </w:r>
      <w:r w:rsidR="003D64EA">
        <w:rPr>
          <w:rFonts w:eastAsiaTheme="minorEastAsia"/>
          <w:lang w:val="en-GB" w:eastAsia="zh-CN"/>
        </w:rPr>
        <w:t>d</w:t>
      </w:r>
      <w:r w:rsidR="00E45A9C">
        <w:rPr>
          <w:rFonts w:eastAsiaTheme="minorEastAsia"/>
          <w:lang w:val="en-GB" w:eastAsia="zh-CN"/>
        </w:rPr>
        <w:t xml:space="preserve"> discussion here</w:t>
      </w:r>
      <w:r w:rsidR="003D64EA">
        <w:rPr>
          <w:rFonts w:eastAsiaTheme="minorEastAsia"/>
          <w:lang w:val="en-GB" w:eastAsia="zh-CN"/>
        </w:rPr>
        <w:t xml:space="preserve">, we propose to follow the conclusion in case 1. </w:t>
      </w:r>
      <w:r w:rsidR="00E45A9C">
        <w:rPr>
          <w:rFonts w:eastAsiaTheme="minorEastAsia"/>
          <w:lang w:val="en-GB" w:eastAsia="zh-CN"/>
        </w:rPr>
        <w:t xml:space="preserve">  </w:t>
      </w:r>
    </w:p>
    <w:p w14:paraId="365ECCC3" w14:textId="77777777" w:rsidR="006765FB" w:rsidRDefault="003D64EA" w:rsidP="003D64EA">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4</w:t>
      </w:r>
      <w:r w:rsidRPr="00EF1C8D">
        <w:rPr>
          <w:rFonts w:eastAsiaTheme="minorEastAsia"/>
          <w:b/>
          <w:lang w:val="en-GB" w:eastAsia="zh-CN"/>
        </w:rPr>
        <w:t xml:space="preserve">: </w:t>
      </w:r>
      <w:r>
        <w:rPr>
          <w:rFonts w:eastAsiaTheme="minorEastAsia"/>
          <w:b/>
          <w:lang w:val="en-GB" w:eastAsia="zh-CN"/>
        </w:rPr>
        <w:t xml:space="preserve">For </w:t>
      </w:r>
      <w:r w:rsidR="006765FB">
        <w:rPr>
          <w:rFonts w:eastAsiaTheme="minorEastAsia"/>
          <w:b/>
          <w:lang w:val="en-GB" w:eastAsia="zh-CN"/>
        </w:rPr>
        <w:t>gap sharing rule in case 2, follow the conclusion in case 1.</w:t>
      </w:r>
    </w:p>
    <w:tbl>
      <w:tblPr>
        <w:tblStyle w:val="afc"/>
        <w:tblW w:w="0" w:type="auto"/>
        <w:tblLook w:val="04A0" w:firstRow="1" w:lastRow="0" w:firstColumn="1" w:lastColumn="0" w:noHBand="0" w:noVBand="1"/>
      </w:tblPr>
      <w:tblGrid>
        <w:gridCol w:w="9629"/>
      </w:tblGrid>
      <w:tr w:rsidR="00E069BB" w:rsidRPr="00E069BB" w14:paraId="5C080F64" w14:textId="77777777" w:rsidTr="00E069BB">
        <w:tc>
          <w:tcPr>
            <w:tcW w:w="9629" w:type="dxa"/>
          </w:tcPr>
          <w:p w14:paraId="1B145624" w14:textId="77777777" w:rsidR="00E069BB" w:rsidRPr="00E069BB" w:rsidRDefault="00E069BB" w:rsidP="00E069BB">
            <w:pPr>
              <w:pStyle w:val="21"/>
              <w:numPr>
                <w:ilvl w:val="1"/>
                <w:numId w:val="0"/>
              </w:numPr>
              <w:tabs>
                <w:tab w:val="left" w:pos="432"/>
                <w:tab w:val="left" w:pos="576"/>
              </w:tabs>
              <w:overflowPunct/>
              <w:autoSpaceDE/>
              <w:autoSpaceDN/>
              <w:adjustRightInd/>
              <w:ind w:left="576" w:hanging="576"/>
              <w:textAlignment w:val="auto"/>
              <w:outlineLvl w:val="1"/>
              <w:rPr>
                <w:b/>
                <w:bCs/>
                <w:sz w:val="20"/>
                <w:szCs w:val="20"/>
              </w:rPr>
            </w:pPr>
            <w:r w:rsidRPr="00E069BB">
              <w:rPr>
                <w:b/>
                <w:bCs/>
                <w:sz w:val="20"/>
                <w:szCs w:val="20"/>
              </w:rPr>
              <w:t xml:space="preserve">Issue 2-21: [Case 2] Potential changes to UE </w:t>
            </w:r>
            <w:proofErr w:type="spellStart"/>
            <w:r w:rsidRPr="00E069BB">
              <w:rPr>
                <w:b/>
                <w:bCs/>
                <w:sz w:val="20"/>
                <w:szCs w:val="20"/>
              </w:rPr>
              <w:t>behavior</w:t>
            </w:r>
            <w:proofErr w:type="spellEnd"/>
            <w:r w:rsidRPr="00E069BB">
              <w:rPr>
                <w:b/>
                <w:bCs/>
                <w:sz w:val="20"/>
                <w:szCs w:val="20"/>
              </w:rPr>
              <w:t xml:space="preserve"> upon gap collision</w:t>
            </w:r>
          </w:p>
          <w:p w14:paraId="76395E32" w14:textId="77777777" w:rsidR="00E069BB" w:rsidRPr="00E069BB" w:rsidRDefault="00E069BB" w:rsidP="00E069BB">
            <w:pPr>
              <w:spacing w:afterLines="50" w:after="120"/>
              <w:ind w:leftChars="200" w:left="400"/>
              <w:rPr>
                <w:sz w:val="20"/>
                <w:szCs w:val="20"/>
                <w:lang w:eastAsia="zh-CN"/>
              </w:rPr>
            </w:pPr>
            <w:r w:rsidRPr="00E069BB">
              <w:rPr>
                <w:b/>
                <w:sz w:val="20"/>
                <w:szCs w:val="20"/>
                <w:lang w:eastAsia="zh-CN"/>
              </w:rPr>
              <w:t>&lt; Wayforward &gt;</w:t>
            </w:r>
            <w:r w:rsidRPr="00E069BB">
              <w:rPr>
                <w:sz w:val="20"/>
                <w:szCs w:val="20"/>
                <w:lang w:eastAsia="zh-CN"/>
              </w:rPr>
              <w:t>: FFS the following options</w:t>
            </w:r>
          </w:p>
          <w:p w14:paraId="11DF8A12" w14:textId="77777777" w:rsidR="00E069BB" w:rsidRPr="00E069BB" w:rsidRDefault="00E069BB" w:rsidP="00E069BB">
            <w:pPr>
              <w:numPr>
                <w:ilvl w:val="1"/>
                <w:numId w:val="28"/>
              </w:numPr>
              <w:spacing w:afterLines="50" w:after="120" w:line="240" w:lineRule="auto"/>
              <w:rPr>
                <w:rFonts w:eastAsia="PMingLiU"/>
                <w:sz w:val="20"/>
                <w:szCs w:val="20"/>
                <w:lang w:eastAsia="zh-TW"/>
              </w:rPr>
            </w:pPr>
            <w:r w:rsidRPr="00E069BB">
              <w:rPr>
                <w:rFonts w:eastAsia="PMingLiU"/>
                <w:sz w:val="20"/>
                <w:szCs w:val="20"/>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47C08937" w14:textId="77777777" w:rsidR="00E069BB" w:rsidRPr="00E069BB" w:rsidRDefault="00E069BB" w:rsidP="00E069BB">
            <w:pPr>
              <w:numPr>
                <w:ilvl w:val="1"/>
                <w:numId w:val="28"/>
              </w:numPr>
              <w:spacing w:afterLines="50" w:after="120" w:line="240" w:lineRule="auto"/>
              <w:rPr>
                <w:rFonts w:eastAsia="PMingLiU"/>
                <w:sz w:val="20"/>
                <w:szCs w:val="20"/>
                <w:lang w:eastAsia="zh-TW"/>
              </w:rPr>
            </w:pPr>
            <w:r w:rsidRPr="00E069BB">
              <w:rPr>
                <w:rFonts w:eastAsia="PMingLiU"/>
                <w:sz w:val="20"/>
                <w:szCs w:val="20"/>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405CD10E" w14:textId="77777777" w:rsidR="00E069BB" w:rsidRPr="00E069BB" w:rsidRDefault="00E069BB" w:rsidP="00E069BB">
            <w:pPr>
              <w:numPr>
                <w:ilvl w:val="1"/>
                <w:numId w:val="28"/>
              </w:numPr>
              <w:spacing w:afterLines="50" w:after="120" w:line="240" w:lineRule="auto"/>
              <w:rPr>
                <w:rFonts w:eastAsia="PMingLiU"/>
                <w:sz w:val="20"/>
                <w:szCs w:val="20"/>
                <w:lang w:eastAsia="zh-TW"/>
              </w:rPr>
            </w:pPr>
            <w:r w:rsidRPr="00E069BB">
              <w:rPr>
                <w:rFonts w:eastAsia="PMingLiU"/>
                <w:sz w:val="20"/>
                <w:szCs w:val="20"/>
                <w:lang w:eastAsia="zh-TW"/>
              </w:rPr>
              <w:t xml:space="preserve">Option 3: The collision handling can be further checked since in fact the gap  ancelling is not always necessary when collision happens since of the necessity of NCSG is per band for the UE capable of NCSG. </w:t>
            </w:r>
          </w:p>
          <w:p w14:paraId="43CCEA44" w14:textId="77777777" w:rsidR="00E069BB" w:rsidRPr="00E069BB" w:rsidRDefault="00E069BB" w:rsidP="00E069BB">
            <w:pPr>
              <w:numPr>
                <w:ilvl w:val="2"/>
                <w:numId w:val="28"/>
              </w:numPr>
              <w:spacing w:afterLines="50" w:after="120" w:line="240" w:lineRule="auto"/>
              <w:rPr>
                <w:rFonts w:eastAsia="PMingLiU"/>
                <w:sz w:val="20"/>
                <w:szCs w:val="20"/>
                <w:lang w:eastAsia="zh-TW"/>
              </w:rPr>
            </w:pPr>
            <w:r w:rsidRPr="00E069BB">
              <w:rPr>
                <w:rFonts w:eastAsia="PMingLiU"/>
                <w:sz w:val="20"/>
                <w:szCs w:val="20"/>
                <w:lang w:eastAsia="zh-TW"/>
              </w:rPr>
              <w:t>For the collision instance, if no MO needs NCSG, no need to cancel any one between NCSG and MG(NCSG);</w:t>
            </w:r>
          </w:p>
          <w:p w14:paraId="274406ED" w14:textId="77777777" w:rsidR="00E069BB" w:rsidRPr="00E069BB" w:rsidRDefault="00E069BB" w:rsidP="00E069BB">
            <w:pPr>
              <w:numPr>
                <w:ilvl w:val="2"/>
                <w:numId w:val="28"/>
              </w:numPr>
              <w:spacing w:afterLines="50" w:after="120" w:line="240" w:lineRule="auto"/>
              <w:rPr>
                <w:rFonts w:eastAsia="PMingLiU"/>
                <w:sz w:val="20"/>
                <w:szCs w:val="20"/>
                <w:lang w:eastAsia="zh-TW"/>
              </w:rPr>
            </w:pPr>
            <w:r w:rsidRPr="00E069BB">
              <w:rPr>
                <w:rFonts w:eastAsia="PMingLiU"/>
                <w:sz w:val="20"/>
                <w:szCs w:val="20"/>
                <w:lang w:eastAsia="zh-TW"/>
              </w:rPr>
              <w:t xml:space="preserve">For the collision instance, if at least one MO needs NCSG, there are two possible solutions of collision handling: </w:t>
            </w:r>
          </w:p>
          <w:p w14:paraId="77CA6BDD" w14:textId="77777777" w:rsidR="00E069BB" w:rsidRPr="00E069BB" w:rsidRDefault="00E069BB" w:rsidP="00E069BB">
            <w:pPr>
              <w:numPr>
                <w:ilvl w:val="3"/>
                <w:numId w:val="28"/>
              </w:numPr>
              <w:spacing w:afterLines="50" w:after="120" w:line="240" w:lineRule="auto"/>
              <w:rPr>
                <w:rFonts w:eastAsia="PMingLiU"/>
                <w:sz w:val="20"/>
                <w:szCs w:val="20"/>
                <w:lang w:eastAsia="zh-TW"/>
              </w:rPr>
            </w:pPr>
            <w:r w:rsidRPr="00E069BB">
              <w:rPr>
                <w:rFonts w:eastAsia="PMingLiU"/>
                <w:sz w:val="20"/>
                <w:szCs w:val="20"/>
                <w:lang w:eastAsia="zh-TW"/>
              </w:rPr>
              <w:t>keep both NCSG and MG(NCSG) at the price of NCSG degradation to legacy MG;</w:t>
            </w:r>
          </w:p>
          <w:p w14:paraId="2B98FF36" w14:textId="77777777" w:rsidR="00E069BB" w:rsidRPr="00E069BB" w:rsidRDefault="00E069BB" w:rsidP="00E069BB">
            <w:pPr>
              <w:numPr>
                <w:ilvl w:val="3"/>
                <w:numId w:val="28"/>
              </w:numPr>
              <w:spacing w:afterLines="50" w:after="120" w:line="240" w:lineRule="auto"/>
              <w:rPr>
                <w:rFonts w:eastAsia="PMingLiU"/>
                <w:sz w:val="20"/>
                <w:szCs w:val="20"/>
                <w:lang w:eastAsia="zh-TW"/>
              </w:rPr>
            </w:pPr>
            <w:r w:rsidRPr="00E069BB">
              <w:rPr>
                <w:rFonts w:eastAsia="PMingLiU"/>
                <w:sz w:val="20"/>
                <w:szCs w:val="20"/>
                <w:lang w:eastAsia="zh-TW"/>
              </w:rPr>
              <w:t>Cancel the MG or the lower priority of NCSG.</w:t>
            </w:r>
          </w:p>
          <w:p w14:paraId="27839342" w14:textId="77777777" w:rsidR="00E069BB" w:rsidRPr="00E069BB" w:rsidRDefault="00E069BB" w:rsidP="00E069BB">
            <w:pPr>
              <w:numPr>
                <w:ilvl w:val="2"/>
                <w:numId w:val="28"/>
              </w:numPr>
              <w:spacing w:afterLines="50" w:after="120" w:line="240" w:lineRule="auto"/>
              <w:rPr>
                <w:rFonts w:eastAsia="PMingLiU"/>
                <w:sz w:val="20"/>
                <w:szCs w:val="20"/>
                <w:lang w:eastAsia="zh-TW"/>
              </w:rPr>
            </w:pPr>
            <w:r w:rsidRPr="00E069BB">
              <w:rPr>
                <w:rFonts w:eastAsia="PMingLiU"/>
                <w:sz w:val="20"/>
                <w:szCs w:val="20"/>
                <w:lang w:eastAsia="zh-TW"/>
              </w:rPr>
              <w:t>Which solution should be applied, it can be decided by the priority order. If the NCSG has higher priority than MG, then cancel the MG; Otherwise, neither of them would be canceled but at the price of NCSG degradation to MG.</w:t>
            </w:r>
          </w:p>
          <w:p w14:paraId="5AB7E639" w14:textId="7FB17E99" w:rsidR="00E069BB" w:rsidRPr="00E069BB" w:rsidRDefault="00E069BB" w:rsidP="00F02541">
            <w:pPr>
              <w:numPr>
                <w:ilvl w:val="1"/>
                <w:numId w:val="28"/>
              </w:numPr>
              <w:spacing w:afterLines="50" w:after="120" w:line="240" w:lineRule="auto"/>
              <w:rPr>
                <w:sz w:val="20"/>
                <w:szCs w:val="20"/>
                <w:lang w:eastAsia="zh-CN"/>
              </w:rPr>
            </w:pPr>
            <w:r w:rsidRPr="00E069BB">
              <w:rPr>
                <w:rFonts w:eastAsia="PMingLiU"/>
                <w:sz w:val="20"/>
                <w:szCs w:val="20"/>
                <w:lang w:eastAsia="zh-TW"/>
              </w:rPr>
              <w:t>Option 4: RAN4 not to consider enhanced requirements for collision handling</w:t>
            </w:r>
          </w:p>
        </w:tc>
      </w:tr>
    </w:tbl>
    <w:p w14:paraId="472BC631" w14:textId="3242EECF" w:rsidR="00F153AB" w:rsidRDefault="00F153AB" w:rsidP="00BA507F">
      <w:pPr>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NCSG </w:t>
      </w:r>
      <w:r>
        <w:rPr>
          <w:rFonts w:eastAsiaTheme="minorEastAsia" w:hint="eastAsia"/>
          <w:lang w:val="en-GB" w:eastAsia="zh-CN"/>
        </w:rPr>
        <w:t>col</w:t>
      </w:r>
      <w:r>
        <w:rPr>
          <w:rFonts w:eastAsiaTheme="minorEastAsia"/>
          <w:lang w:val="en-GB" w:eastAsia="zh-CN"/>
        </w:rPr>
        <w:t>lision, we support to reuse Rel-17 solution and do not consider further enhanced requirements.</w:t>
      </w:r>
      <w:r w:rsidR="00A95C3D">
        <w:rPr>
          <w:rFonts w:eastAsiaTheme="minorEastAsia"/>
          <w:lang w:val="en-GB" w:eastAsia="zh-CN"/>
        </w:rPr>
        <w:t xml:space="preserve"> </w:t>
      </w:r>
      <w:r w:rsidR="007A348D">
        <w:rPr>
          <w:rFonts w:eastAsiaTheme="minorEastAsia"/>
          <w:lang w:val="en-GB" w:eastAsia="zh-CN"/>
        </w:rPr>
        <w:t>We agree that simultaneous reception is related to band combinations</w:t>
      </w:r>
      <w:r w:rsidR="00CE34B6">
        <w:rPr>
          <w:rFonts w:eastAsiaTheme="minorEastAsia"/>
          <w:lang w:val="en-GB" w:eastAsia="zh-CN"/>
        </w:rPr>
        <w:t>, that’s why need for NCSG</w:t>
      </w:r>
      <w:r w:rsidR="004124A5">
        <w:rPr>
          <w:rFonts w:eastAsiaTheme="minorEastAsia"/>
          <w:lang w:val="en-GB" w:eastAsia="zh-CN"/>
        </w:rPr>
        <w:t xml:space="preserve"> capability is reported</w:t>
      </w:r>
      <w:r w:rsidR="00CE34B6">
        <w:rPr>
          <w:rFonts w:eastAsiaTheme="minorEastAsia"/>
          <w:lang w:val="en-GB" w:eastAsia="zh-CN"/>
        </w:rPr>
        <w:t xml:space="preserve"> in a</w:t>
      </w:r>
      <w:r w:rsidR="00701D27">
        <w:rPr>
          <w:rFonts w:eastAsiaTheme="minorEastAsia"/>
          <w:lang w:val="en-GB" w:eastAsia="zh-CN"/>
        </w:rPr>
        <w:t xml:space="preserve"> per-</w:t>
      </w:r>
      <w:r w:rsidR="00CE34B6">
        <w:rPr>
          <w:rFonts w:eastAsiaTheme="minorEastAsia"/>
          <w:lang w:val="en-GB" w:eastAsia="zh-CN"/>
        </w:rPr>
        <w:t xml:space="preserve">band granularity. </w:t>
      </w:r>
      <w:r w:rsidR="00231B72">
        <w:rPr>
          <w:rFonts w:eastAsiaTheme="minorEastAsia"/>
          <w:lang w:val="en-GB" w:eastAsia="zh-CN"/>
        </w:rPr>
        <w:t xml:space="preserve">With such </w:t>
      </w:r>
      <w:r w:rsidR="00B83BAA">
        <w:rPr>
          <w:rFonts w:eastAsiaTheme="minorEastAsia"/>
          <w:lang w:val="en-GB" w:eastAsia="zh-CN"/>
        </w:rPr>
        <w:t xml:space="preserve">the </w:t>
      </w:r>
      <w:r w:rsidR="00231B72">
        <w:rPr>
          <w:rFonts w:eastAsiaTheme="minorEastAsia"/>
          <w:lang w:val="en-GB" w:eastAsia="zh-CN"/>
        </w:rPr>
        <w:t xml:space="preserve">capability, </w:t>
      </w:r>
      <w:r w:rsidR="00BA507F">
        <w:rPr>
          <w:rFonts w:eastAsiaTheme="minorEastAsia"/>
          <w:lang w:val="en-GB" w:eastAsia="zh-CN"/>
        </w:rPr>
        <w:t xml:space="preserve">UE could receive </w:t>
      </w:r>
      <w:r w:rsidR="00465D1B">
        <w:rPr>
          <w:rFonts w:eastAsiaTheme="minorEastAsia"/>
          <w:lang w:val="en-GB" w:eastAsia="zh-CN"/>
        </w:rPr>
        <w:t xml:space="preserve">data </w:t>
      </w:r>
      <w:r w:rsidR="00BA507F">
        <w:rPr>
          <w:rFonts w:eastAsiaTheme="minorEastAsia"/>
          <w:lang w:val="en-GB" w:eastAsia="zh-CN"/>
        </w:rPr>
        <w:t>on the serving band</w:t>
      </w:r>
      <w:r w:rsidR="00465D1B">
        <w:rPr>
          <w:rFonts w:eastAsiaTheme="minorEastAsia"/>
          <w:lang w:val="en-GB" w:eastAsia="zh-CN"/>
        </w:rPr>
        <w:t xml:space="preserve"> and </w:t>
      </w:r>
      <w:r w:rsidR="00BA507F">
        <w:rPr>
          <w:rFonts w:eastAsiaTheme="minorEastAsia"/>
          <w:lang w:val="en-GB" w:eastAsia="zh-CN"/>
        </w:rPr>
        <w:t xml:space="preserve">measure SSB on the target band simultaneously. </w:t>
      </w:r>
      <w:r w:rsidR="003B4B72">
        <w:rPr>
          <w:rFonts w:eastAsiaTheme="minorEastAsia"/>
          <w:lang w:val="en-GB" w:eastAsia="zh-CN"/>
        </w:rPr>
        <w:t xml:space="preserve">But it does not mean that simultaneous measurements </w:t>
      </w:r>
      <w:r w:rsidR="00D5651B">
        <w:rPr>
          <w:rFonts w:eastAsiaTheme="minorEastAsia"/>
          <w:lang w:val="en-GB" w:eastAsia="zh-CN"/>
        </w:rPr>
        <w:t>one</w:t>
      </w:r>
      <w:r w:rsidR="003B4B72">
        <w:rPr>
          <w:rFonts w:eastAsiaTheme="minorEastAsia"/>
          <w:lang w:val="en-GB" w:eastAsia="zh-CN"/>
        </w:rPr>
        <w:t xml:space="preserve"> different </w:t>
      </w:r>
      <w:r w:rsidR="00D5651B">
        <w:rPr>
          <w:rFonts w:eastAsiaTheme="minorEastAsia"/>
          <w:lang w:val="en-GB" w:eastAsia="zh-CN"/>
        </w:rPr>
        <w:t xml:space="preserve">target </w:t>
      </w:r>
      <w:r w:rsidR="00BA507F">
        <w:rPr>
          <w:rFonts w:eastAsiaTheme="minorEastAsia"/>
          <w:lang w:val="en-GB" w:eastAsia="zh-CN"/>
        </w:rPr>
        <w:t>bands</w:t>
      </w:r>
      <w:r w:rsidR="00D74533">
        <w:rPr>
          <w:rFonts w:eastAsiaTheme="minorEastAsia"/>
          <w:lang w:val="en-GB" w:eastAsia="zh-CN"/>
        </w:rPr>
        <w:t xml:space="preserve"> can also supported</w:t>
      </w:r>
      <w:r w:rsidR="003B4B72">
        <w:rPr>
          <w:rFonts w:eastAsiaTheme="minorEastAsia"/>
          <w:lang w:val="en-GB" w:eastAsia="zh-CN"/>
        </w:rPr>
        <w:t xml:space="preserve">. </w:t>
      </w:r>
      <w:r w:rsidR="00604DA7">
        <w:rPr>
          <w:rFonts w:eastAsiaTheme="minorEastAsia"/>
          <w:lang w:val="en-GB" w:eastAsia="zh-CN"/>
        </w:rPr>
        <w:t>In this case</w:t>
      </w:r>
      <w:r w:rsidR="007C3BB0">
        <w:rPr>
          <w:rFonts w:eastAsiaTheme="minorEastAsia"/>
          <w:lang w:val="en-GB" w:eastAsia="zh-CN"/>
        </w:rPr>
        <w:t xml:space="preserve">, only </w:t>
      </w:r>
      <w:r w:rsidR="007D7293">
        <w:rPr>
          <w:rFonts w:eastAsiaTheme="minorEastAsia"/>
          <w:lang w:val="en-GB" w:eastAsia="zh-CN"/>
        </w:rPr>
        <w:t xml:space="preserve">one MO </w:t>
      </w:r>
      <w:r w:rsidR="00EC649D">
        <w:rPr>
          <w:rFonts w:eastAsiaTheme="minorEastAsia"/>
          <w:lang w:val="en-GB" w:eastAsia="zh-CN"/>
        </w:rPr>
        <w:t>can be measured</w:t>
      </w:r>
      <w:r w:rsidR="00853415">
        <w:rPr>
          <w:rFonts w:eastAsiaTheme="minorEastAsia"/>
          <w:lang w:val="en-GB" w:eastAsia="zh-CN"/>
        </w:rPr>
        <w:t xml:space="preserve"> in the colliding occasion. </w:t>
      </w:r>
    </w:p>
    <w:p w14:paraId="02B0A8E5" w14:textId="6784DD40" w:rsidR="00F153AB" w:rsidRDefault="00F153AB" w:rsidP="00F153AB">
      <w:pPr>
        <w:rPr>
          <w:rFonts w:eastAsiaTheme="minorEastAsia"/>
          <w:b/>
          <w:lang w:val="en-GB" w:eastAsia="zh-CN"/>
        </w:rPr>
      </w:pPr>
      <w:r w:rsidRPr="00EF1C8D">
        <w:rPr>
          <w:rFonts w:eastAsiaTheme="minorEastAsia"/>
          <w:b/>
          <w:lang w:val="en-GB" w:eastAsia="zh-CN"/>
        </w:rPr>
        <w:t>Proposal-</w:t>
      </w:r>
      <w:r w:rsidR="00DA6473">
        <w:rPr>
          <w:rFonts w:eastAsiaTheme="minorEastAsia"/>
          <w:b/>
          <w:lang w:val="en-GB" w:eastAsia="zh-CN"/>
        </w:rPr>
        <w:t>5</w:t>
      </w:r>
      <w:r w:rsidRPr="00EF1C8D">
        <w:rPr>
          <w:rFonts w:eastAsiaTheme="minorEastAsia"/>
          <w:b/>
          <w:lang w:val="en-GB" w:eastAsia="zh-CN"/>
        </w:rPr>
        <w:t xml:space="preserve">: </w:t>
      </w:r>
      <w:r>
        <w:rPr>
          <w:rFonts w:eastAsiaTheme="minorEastAsia"/>
          <w:b/>
          <w:lang w:val="en-GB" w:eastAsia="zh-CN"/>
        </w:rPr>
        <w:t>Not consider enhanced requirements for NCSG collision handling.</w:t>
      </w:r>
    </w:p>
    <w:tbl>
      <w:tblPr>
        <w:tblStyle w:val="afc"/>
        <w:tblW w:w="0" w:type="auto"/>
        <w:tblLook w:val="04A0" w:firstRow="1" w:lastRow="0" w:firstColumn="1" w:lastColumn="0" w:noHBand="0" w:noVBand="1"/>
      </w:tblPr>
      <w:tblGrid>
        <w:gridCol w:w="9629"/>
      </w:tblGrid>
      <w:tr w:rsidR="00B979EA" w:rsidRPr="00B979EA" w14:paraId="5E903E71" w14:textId="77777777" w:rsidTr="00B979EA">
        <w:tc>
          <w:tcPr>
            <w:tcW w:w="9629" w:type="dxa"/>
          </w:tcPr>
          <w:p w14:paraId="1D4F6FA1" w14:textId="77777777" w:rsidR="00B979EA" w:rsidRPr="00B979EA" w:rsidRDefault="00B979EA" w:rsidP="00B979EA">
            <w:pPr>
              <w:pStyle w:val="21"/>
              <w:numPr>
                <w:ilvl w:val="1"/>
                <w:numId w:val="0"/>
              </w:numPr>
              <w:tabs>
                <w:tab w:val="left" w:pos="432"/>
                <w:tab w:val="left" w:pos="576"/>
              </w:tabs>
              <w:overflowPunct/>
              <w:autoSpaceDE/>
              <w:autoSpaceDN/>
              <w:adjustRightInd/>
              <w:ind w:left="576" w:hanging="576"/>
              <w:textAlignment w:val="auto"/>
              <w:outlineLvl w:val="1"/>
              <w:rPr>
                <w:b/>
                <w:bCs/>
                <w:sz w:val="20"/>
                <w:szCs w:val="20"/>
              </w:rPr>
            </w:pPr>
            <w:r w:rsidRPr="00B979EA">
              <w:rPr>
                <w:b/>
                <w:bCs/>
                <w:sz w:val="20"/>
                <w:szCs w:val="20"/>
              </w:rPr>
              <w:lastRenderedPageBreak/>
              <w:t>Issue 2-22: [Case 2] Potential changes to gap association</w:t>
            </w:r>
          </w:p>
          <w:p w14:paraId="0B7A3F18" w14:textId="77777777" w:rsidR="00B979EA" w:rsidRPr="00B979EA" w:rsidRDefault="00B979EA" w:rsidP="00B979EA">
            <w:pPr>
              <w:spacing w:afterLines="50" w:after="120"/>
              <w:ind w:leftChars="200" w:left="400"/>
              <w:rPr>
                <w:sz w:val="20"/>
                <w:szCs w:val="20"/>
                <w:lang w:eastAsia="zh-CN"/>
              </w:rPr>
            </w:pPr>
            <w:r w:rsidRPr="00B979EA">
              <w:rPr>
                <w:b/>
                <w:sz w:val="20"/>
                <w:szCs w:val="20"/>
                <w:lang w:eastAsia="zh-CN"/>
              </w:rPr>
              <w:t>&lt; Wayforward &gt;</w:t>
            </w:r>
            <w:r w:rsidRPr="00B979EA">
              <w:rPr>
                <w:sz w:val="20"/>
                <w:szCs w:val="20"/>
                <w:lang w:eastAsia="zh-CN"/>
              </w:rPr>
              <w:t>: FFS the following options</w:t>
            </w:r>
          </w:p>
          <w:p w14:paraId="6BD339C2" w14:textId="77777777" w:rsidR="00B979EA" w:rsidRPr="00B979EA" w:rsidRDefault="00B979EA" w:rsidP="00B979EA">
            <w:pPr>
              <w:numPr>
                <w:ilvl w:val="1"/>
                <w:numId w:val="28"/>
              </w:numPr>
              <w:spacing w:afterLines="50" w:after="120" w:line="240" w:lineRule="auto"/>
              <w:rPr>
                <w:rFonts w:eastAsia="PMingLiU"/>
                <w:sz w:val="20"/>
                <w:szCs w:val="20"/>
                <w:lang w:eastAsia="zh-TW"/>
              </w:rPr>
            </w:pPr>
            <w:r w:rsidRPr="00B979EA">
              <w:rPr>
                <w:rFonts w:eastAsia="PMingLiU"/>
                <w:sz w:val="20"/>
                <w:szCs w:val="20"/>
                <w:lang w:eastAsia="zh-TW"/>
              </w:rPr>
              <w:t>Option 1: RAN4 to further discuss the issue of association of SCell MO in following cases.</w:t>
            </w:r>
          </w:p>
          <w:p w14:paraId="215BB09A" w14:textId="77777777" w:rsidR="00B979EA" w:rsidRPr="00B979EA" w:rsidRDefault="00B979EA" w:rsidP="00B979EA">
            <w:pPr>
              <w:numPr>
                <w:ilvl w:val="2"/>
                <w:numId w:val="28"/>
              </w:numPr>
              <w:spacing w:afterLines="50" w:after="120" w:line="240" w:lineRule="auto"/>
              <w:rPr>
                <w:rFonts w:eastAsia="PMingLiU"/>
                <w:sz w:val="20"/>
                <w:szCs w:val="20"/>
                <w:lang w:eastAsia="zh-TW"/>
              </w:rPr>
            </w:pPr>
            <w:r w:rsidRPr="00B979EA">
              <w:rPr>
                <w:rFonts w:eastAsia="PMingLiU"/>
                <w:sz w:val="20"/>
                <w:szCs w:val="20"/>
                <w:lang w:eastAsia="zh-TW"/>
              </w:rPr>
              <w:t>Case a: the MO requires MG when SCell is activated</w:t>
            </w:r>
          </w:p>
          <w:p w14:paraId="5592D7CA" w14:textId="77777777" w:rsidR="00B979EA" w:rsidRPr="00B979EA" w:rsidRDefault="00B979EA" w:rsidP="00B979EA">
            <w:pPr>
              <w:numPr>
                <w:ilvl w:val="2"/>
                <w:numId w:val="28"/>
              </w:numPr>
              <w:spacing w:afterLines="50" w:after="120" w:line="240" w:lineRule="auto"/>
              <w:rPr>
                <w:rFonts w:eastAsia="PMingLiU"/>
                <w:sz w:val="20"/>
                <w:szCs w:val="20"/>
                <w:lang w:eastAsia="zh-TW"/>
              </w:rPr>
            </w:pPr>
            <w:r w:rsidRPr="00B979EA">
              <w:rPr>
                <w:rFonts w:eastAsia="PMingLiU"/>
                <w:sz w:val="20"/>
                <w:szCs w:val="20"/>
                <w:lang w:eastAsia="zh-TW"/>
              </w:rPr>
              <w:t>Case c: the MO does not require MG or NCSG when SCell is activated</w:t>
            </w:r>
          </w:p>
          <w:p w14:paraId="7D6D4409" w14:textId="77777777" w:rsidR="00B979EA" w:rsidRPr="00B979EA" w:rsidRDefault="00B979EA" w:rsidP="00B979EA">
            <w:pPr>
              <w:numPr>
                <w:ilvl w:val="1"/>
                <w:numId w:val="28"/>
              </w:numPr>
              <w:spacing w:afterLines="50" w:after="120" w:line="240" w:lineRule="auto"/>
              <w:rPr>
                <w:rFonts w:eastAsia="PMingLiU"/>
                <w:sz w:val="20"/>
                <w:szCs w:val="20"/>
                <w:lang w:eastAsia="zh-TW"/>
              </w:rPr>
            </w:pPr>
            <w:r w:rsidRPr="00B979EA">
              <w:rPr>
                <w:rFonts w:eastAsia="PMingLiU"/>
                <w:sz w:val="20"/>
                <w:szCs w:val="20"/>
                <w:lang w:eastAsia="zh-TW"/>
              </w:rPr>
              <w:t>Option 2: When NW configures a NCSG and a Con-MG in ConMGs, RAN4 to further discuss how to handle the scenario when a deactivated SCell(within NCSG) transfers to an activated SCell and the related MO had to be measured within MG.</w:t>
            </w:r>
          </w:p>
          <w:p w14:paraId="63D7FD6F" w14:textId="77777777" w:rsidR="00B979EA" w:rsidRPr="00B979EA" w:rsidRDefault="00B979EA" w:rsidP="00B979EA">
            <w:pPr>
              <w:numPr>
                <w:ilvl w:val="2"/>
                <w:numId w:val="28"/>
              </w:numPr>
              <w:spacing w:afterLines="50" w:after="120" w:line="240" w:lineRule="auto"/>
              <w:rPr>
                <w:rFonts w:eastAsia="PMingLiU"/>
                <w:sz w:val="20"/>
                <w:szCs w:val="20"/>
                <w:lang w:eastAsia="zh-TW"/>
              </w:rPr>
            </w:pPr>
            <w:r w:rsidRPr="00B979EA">
              <w:rPr>
                <w:rFonts w:eastAsia="PMingLiU"/>
                <w:sz w:val="20"/>
                <w:szCs w:val="20"/>
                <w:lang w:eastAsia="zh-TW"/>
              </w:rPr>
              <w:t>The deactivated SCell’s MO can be implicitly associated with the NCSG if no explicitly association is configured.</w:t>
            </w:r>
          </w:p>
          <w:p w14:paraId="70228860" w14:textId="77777777" w:rsidR="00B979EA" w:rsidRPr="00B979EA" w:rsidRDefault="00B979EA" w:rsidP="00B979EA">
            <w:pPr>
              <w:numPr>
                <w:ilvl w:val="2"/>
                <w:numId w:val="28"/>
              </w:numPr>
              <w:spacing w:afterLines="50" w:after="120" w:line="240" w:lineRule="auto"/>
              <w:rPr>
                <w:rFonts w:eastAsia="PMingLiU"/>
                <w:sz w:val="20"/>
                <w:szCs w:val="20"/>
                <w:lang w:eastAsia="zh-TW"/>
              </w:rPr>
            </w:pPr>
            <w:r w:rsidRPr="00B979EA">
              <w:rPr>
                <w:rFonts w:eastAsia="PMingLiU"/>
                <w:sz w:val="20"/>
                <w:szCs w:val="20"/>
                <w:lang w:eastAsia="zh-TW"/>
              </w:rPr>
              <w:t>After SCell activation, the deactivated SCell’s MO can be measured within MG autonomously if the related SSB is outside the active BWP.</w:t>
            </w:r>
          </w:p>
          <w:p w14:paraId="77D6D125" w14:textId="77777777" w:rsidR="00B979EA" w:rsidRPr="00B979EA" w:rsidRDefault="00B979EA" w:rsidP="00B979EA">
            <w:pPr>
              <w:numPr>
                <w:ilvl w:val="1"/>
                <w:numId w:val="28"/>
              </w:numPr>
              <w:spacing w:afterLines="50" w:after="120" w:line="240" w:lineRule="auto"/>
              <w:rPr>
                <w:sz w:val="20"/>
                <w:szCs w:val="20"/>
                <w:lang w:eastAsia="zh-CN"/>
              </w:rPr>
            </w:pPr>
            <w:r w:rsidRPr="00B979EA">
              <w:rPr>
                <w:rFonts w:eastAsia="PMingLiU"/>
                <w:sz w:val="20"/>
                <w:szCs w:val="20"/>
                <w:lang w:eastAsia="zh-TW"/>
              </w:rPr>
              <w:t>Option 3: Reuse Rel-17 association rule</w:t>
            </w:r>
          </w:p>
          <w:p w14:paraId="0974BD56" w14:textId="45FCA156" w:rsidR="00B979EA" w:rsidRPr="00B979EA" w:rsidRDefault="00B979EA" w:rsidP="00F02541">
            <w:pPr>
              <w:numPr>
                <w:ilvl w:val="1"/>
                <w:numId w:val="28"/>
              </w:numPr>
              <w:spacing w:afterLines="50" w:after="120" w:line="240" w:lineRule="auto"/>
              <w:rPr>
                <w:sz w:val="20"/>
                <w:szCs w:val="20"/>
                <w:lang w:eastAsia="zh-CN"/>
              </w:rPr>
            </w:pPr>
            <w:r w:rsidRPr="00B979EA">
              <w:rPr>
                <w:sz w:val="20"/>
                <w:szCs w:val="20"/>
                <w:lang w:eastAsia="zh-TW"/>
              </w:rPr>
              <w:t>Others are not precluded.</w:t>
            </w:r>
          </w:p>
        </w:tc>
      </w:tr>
    </w:tbl>
    <w:p w14:paraId="5A646147" w14:textId="5FA8CBC1" w:rsidR="002D5486" w:rsidRDefault="002D5486" w:rsidP="00B31C96">
      <w:pPr>
        <w:rPr>
          <w:rFonts w:eastAsiaTheme="minorEastAsia"/>
          <w:lang w:val="en-GB" w:eastAsia="zh-CN"/>
        </w:rPr>
      </w:pPr>
      <w:r>
        <w:rPr>
          <w:rFonts w:eastAsiaTheme="minorEastAsia"/>
          <w:lang w:val="en-GB" w:eastAsia="zh-CN"/>
        </w:rPr>
        <w:t xml:space="preserve">A new case was raised for gap association as mentioned in option 1 and option 2. </w:t>
      </w:r>
      <w:r w:rsidR="00090110">
        <w:rPr>
          <w:rFonts w:eastAsiaTheme="minorEastAsia"/>
          <w:lang w:val="en-GB" w:eastAsia="zh-CN"/>
        </w:rPr>
        <w:t xml:space="preserve">To measure MO from </w:t>
      </w:r>
      <w:proofErr w:type="spellStart"/>
      <w:r w:rsidR="00090110">
        <w:rPr>
          <w:rFonts w:eastAsiaTheme="minorEastAsia"/>
          <w:lang w:val="en-GB" w:eastAsia="zh-CN"/>
        </w:rPr>
        <w:t>SCell</w:t>
      </w:r>
      <w:proofErr w:type="spellEnd"/>
      <w:r w:rsidR="00090110">
        <w:rPr>
          <w:rFonts w:eastAsiaTheme="minorEastAsia"/>
          <w:lang w:val="en-GB" w:eastAsia="zh-CN"/>
        </w:rPr>
        <w:t xml:space="preserve">, NCSG is required when the </w:t>
      </w:r>
      <w:proofErr w:type="spellStart"/>
      <w:r w:rsidR="00090110">
        <w:rPr>
          <w:rFonts w:eastAsiaTheme="minorEastAsia"/>
          <w:lang w:val="en-GB" w:eastAsia="zh-CN"/>
        </w:rPr>
        <w:t>SCell</w:t>
      </w:r>
      <w:proofErr w:type="spellEnd"/>
      <w:r w:rsidR="00090110">
        <w:rPr>
          <w:rFonts w:eastAsiaTheme="minorEastAsia"/>
          <w:lang w:val="en-GB" w:eastAsia="zh-CN"/>
        </w:rPr>
        <w:t xml:space="preserve"> is deactivated and MG may be needed after the </w:t>
      </w:r>
      <w:proofErr w:type="spellStart"/>
      <w:r w:rsidR="00090110">
        <w:rPr>
          <w:rFonts w:eastAsiaTheme="minorEastAsia"/>
          <w:lang w:val="en-GB" w:eastAsia="zh-CN"/>
        </w:rPr>
        <w:t>SCell</w:t>
      </w:r>
      <w:proofErr w:type="spellEnd"/>
      <w:r w:rsidR="00090110">
        <w:rPr>
          <w:rFonts w:eastAsiaTheme="minorEastAsia"/>
          <w:lang w:val="en-GB" w:eastAsia="zh-CN"/>
        </w:rPr>
        <w:t xml:space="preserve"> is activated. </w:t>
      </w:r>
      <w:r w:rsidR="00C31BBB">
        <w:rPr>
          <w:rFonts w:eastAsiaTheme="minorEastAsia"/>
          <w:lang w:val="en-GB" w:eastAsia="zh-CN"/>
        </w:rPr>
        <w:t>In our understanding,</w:t>
      </w:r>
      <w:r w:rsidR="0027496C">
        <w:rPr>
          <w:rFonts w:eastAsiaTheme="minorEastAsia"/>
          <w:lang w:val="en-GB" w:eastAsia="zh-CN"/>
        </w:rPr>
        <w:t xml:space="preserve"> </w:t>
      </w:r>
      <w:r w:rsidR="00B41207">
        <w:rPr>
          <w:rFonts w:eastAsiaTheme="minorEastAsia"/>
          <w:lang w:val="en-GB" w:eastAsia="zh-CN"/>
        </w:rPr>
        <w:t>this</w:t>
      </w:r>
      <w:r w:rsidR="0027496C">
        <w:rPr>
          <w:rFonts w:eastAsiaTheme="minorEastAsia"/>
          <w:lang w:val="en-GB" w:eastAsia="zh-CN"/>
        </w:rPr>
        <w:t xml:space="preserve"> is a corner case</w:t>
      </w:r>
      <w:r w:rsidR="007832DF">
        <w:rPr>
          <w:rFonts w:eastAsiaTheme="minorEastAsia"/>
          <w:lang w:val="en-GB" w:eastAsia="zh-CN"/>
        </w:rPr>
        <w:t xml:space="preserve">. For a certain </w:t>
      </w:r>
      <w:proofErr w:type="spellStart"/>
      <w:r w:rsidR="007832DF">
        <w:rPr>
          <w:rFonts w:eastAsiaTheme="minorEastAsia"/>
          <w:lang w:val="en-GB" w:eastAsia="zh-CN"/>
        </w:rPr>
        <w:t>SCell’s</w:t>
      </w:r>
      <w:proofErr w:type="spellEnd"/>
      <w:r w:rsidR="007832DF">
        <w:rPr>
          <w:rFonts w:eastAsiaTheme="minorEastAsia"/>
          <w:lang w:val="en-GB" w:eastAsia="zh-CN"/>
        </w:rPr>
        <w:t xml:space="preserve"> MO, UE may not report NCSG if MG is required after </w:t>
      </w:r>
      <w:proofErr w:type="spellStart"/>
      <w:r w:rsidR="007832DF">
        <w:rPr>
          <w:rFonts w:eastAsiaTheme="minorEastAsia"/>
          <w:lang w:val="en-GB" w:eastAsia="zh-CN"/>
        </w:rPr>
        <w:t>SCell</w:t>
      </w:r>
      <w:proofErr w:type="spellEnd"/>
      <w:r w:rsidR="007832DF">
        <w:rPr>
          <w:rFonts w:eastAsiaTheme="minorEastAsia"/>
          <w:lang w:val="en-GB" w:eastAsia="zh-CN"/>
        </w:rPr>
        <w:t xml:space="preserve"> is activated.</w:t>
      </w:r>
      <w:r w:rsidR="00394757">
        <w:rPr>
          <w:rFonts w:eastAsiaTheme="minorEastAsia"/>
          <w:lang w:val="en-GB" w:eastAsia="zh-CN"/>
        </w:rPr>
        <w:t xml:space="preserve"> The </w:t>
      </w:r>
      <w:proofErr w:type="spellStart"/>
      <w:r w:rsidR="00394757">
        <w:rPr>
          <w:rFonts w:eastAsiaTheme="minorEastAsia"/>
          <w:lang w:val="en-GB" w:eastAsia="zh-CN"/>
        </w:rPr>
        <w:t>SCell’s</w:t>
      </w:r>
      <w:proofErr w:type="spellEnd"/>
      <w:r w:rsidR="00394757">
        <w:rPr>
          <w:rFonts w:eastAsiaTheme="minorEastAsia"/>
          <w:lang w:val="en-GB" w:eastAsia="zh-CN"/>
        </w:rPr>
        <w:t xml:space="preserve"> MO measurements should not be impacted by the </w:t>
      </w:r>
      <w:proofErr w:type="spellStart"/>
      <w:r w:rsidR="00394757">
        <w:rPr>
          <w:rFonts w:eastAsiaTheme="minorEastAsia"/>
          <w:lang w:val="en-GB" w:eastAsia="zh-CN"/>
        </w:rPr>
        <w:t>SCell</w:t>
      </w:r>
      <w:proofErr w:type="spellEnd"/>
      <w:r w:rsidR="00394757">
        <w:rPr>
          <w:rFonts w:eastAsiaTheme="minorEastAsia"/>
          <w:lang w:val="en-GB" w:eastAsia="zh-CN"/>
        </w:rPr>
        <w:t xml:space="preserve"> activation or deactivation procedure. Besides, </w:t>
      </w:r>
      <w:r w:rsidR="004D0E68">
        <w:rPr>
          <w:rFonts w:eastAsiaTheme="minorEastAsia"/>
          <w:lang w:val="en-GB" w:eastAsia="zh-CN"/>
        </w:rPr>
        <w:t xml:space="preserve">we cannot agree with option 2 since it will lead to ambiguity without explicit gap association. </w:t>
      </w:r>
    </w:p>
    <w:p w14:paraId="4662CC7E" w14:textId="1415DEA9" w:rsidR="003D06E4" w:rsidRDefault="00B31C96" w:rsidP="00B31C96">
      <w:pPr>
        <w:rPr>
          <w:rFonts w:eastAsiaTheme="minorEastAsia"/>
          <w:b/>
          <w:lang w:val="en-GB" w:eastAsia="zh-CN"/>
        </w:rPr>
      </w:pPr>
      <w:r w:rsidRPr="00EF1C8D">
        <w:rPr>
          <w:rFonts w:eastAsiaTheme="minorEastAsia"/>
          <w:b/>
          <w:lang w:val="en-GB" w:eastAsia="zh-CN"/>
        </w:rPr>
        <w:t>Proposal-</w:t>
      </w:r>
      <w:r w:rsidR="00DA3C28">
        <w:rPr>
          <w:rFonts w:eastAsiaTheme="minorEastAsia"/>
          <w:b/>
          <w:lang w:val="en-GB" w:eastAsia="zh-CN"/>
        </w:rPr>
        <w:t>6</w:t>
      </w:r>
      <w:r w:rsidRPr="00EF1C8D">
        <w:rPr>
          <w:rFonts w:eastAsiaTheme="minorEastAsia"/>
          <w:b/>
          <w:lang w:val="en-GB" w:eastAsia="zh-CN"/>
        </w:rPr>
        <w:t>:</w:t>
      </w:r>
      <w:r w:rsidR="00CB548F">
        <w:rPr>
          <w:rFonts w:eastAsiaTheme="minorEastAsia"/>
          <w:b/>
          <w:lang w:val="en-GB" w:eastAsia="zh-CN"/>
        </w:rPr>
        <w:t xml:space="preserve"> Reuse Rel-17 association rule for </w:t>
      </w:r>
      <w:proofErr w:type="spellStart"/>
      <w:r w:rsidR="00C05E85">
        <w:rPr>
          <w:rFonts w:eastAsiaTheme="minorEastAsia"/>
          <w:b/>
          <w:lang w:val="en-GB" w:eastAsia="zh-CN"/>
        </w:rPr>
        <w:t>SCell’s</w:t>
      </w:r>
      <w:proofErr w:type="spellEnd"/>
      <w:r w:rsidR="00C05E85">
        <w:rPr>
          <w:rFonts w:eastAsiaTheme="minorEastAsia"/>
          <w:b/>
          <w:lang w:val="en-GB" w:eastAsia="zh-CN"/>
        </w:rPr>
        <w:t xml:space="preserve"> MO</w:t>
      </w:r>
      <w:r w:rsidR="00A63D48">
        <w:rPr>
          <w:rFonts w:eastAsiaTheme="minorEastAsia"/>
          <w:b/>
          <w:lang w:val="en-GB" w:eastAsia="zh-CN"/>
        </w:rPr>
        <w:t xml:space="preserve"> and </w:t>
      </w:r>
      <w:r w:rsidR="00091BC5">
        <w:rPr>
          <w:rFonts w:eastAsiaTheme="minorEastAsia"/>
          <w:b/>
          <w:lang w:val="en-GB" w:eastAsia="zh-CN"/>
        </w:rPr>
        <w:t xml:space="preserve">explicit </w:t>
      </w:r>
      <w:r w:rsidR="00A63D48">
        <w:rPr>
          <w:rFonts w:eastAsiaTheme="minorEastAsia"/>
          <w:b/>
          <w:lang w:val="en-GB" w:eastAsia="zh-CN"/>
        </w:rPr>
        <w:t xml:space="preserve">gap </w:t>
      </w:r>
      <w:r w:rsidR="00091BC5">
        <w:rPr>
          <w:rFonts w:eastAsiaTheme="minorEastAsia"/>
          <w:b/>
          <w:lang w:val="en-GB" w:eastAsia="zh-CN"/>
        </w:rPr>
        <w:t>asso</w:t>
      </w:r>
      <w:r w:rsidR="00A63D48">
        <w:rPr>
          <w:rFonts w:eastAsiaTheme="minorEastAsia"/>
          <w:b/>
          <w:lang w:val="en-GB" w:eastAsia="zh-CN"/>
        </w:rPr>
        <w:t xml:space="preserve">ciation should be configured. </w:t>
      </w:r>
    </w:p>
    <w:tbl>
      <w:tblPr>
        <w:tblStyle w:val="afc"/>
        <w:tblW w:w="0" w:type="auto"/>
        <w:tblLook w:val="04A0" w:firstRow="1" w:lastRow="0" w:firstColumn="1" w:lastColumn="0" w:noHBand="0" w:noVBand="1"/>
      </w:tblPr>
      <w:tblGrid>
        <w:gridCol w:w="9629"/>
      </w:tblGrid>
      <w:tr w:rsidR="002264F8" w:rsidRPr="002264F8" w14:paraId="0E27A642" w14:textId="77777777" w:rsidTr="002264F8">
        <w:tc>
          <w:tcPr>
            <w:tcW w:w="9629" w:type="dxa"/>
          </w:tcPr>
          <w:p w14:paraId="286E11CC" w14:textId="77777777" w:rsidR="002264F8" w:rsidRPr="002264F8" w:rsidRDefault="002264F8" w:rsidP="002264F8">
            <w:pPr>
              <w:pStyle w:val="21"/>
              <w:numPr>
                <w:ilvl w:val="1"/>
                <w:numId w:val="0"/>
              </w:numPr>
              <w:tabs>
                <w:tab w:val="left" w:pos="432"/>
                <w:tab w:val="left" w:pos="576"/>
              </w:tabs>
              <w:overflowPunct/>
              <w:autoSpaceDE/>
              <w:autoSpaceDN/>
              <w:adjustRightInd/>
              <w:ind w:left="576" w:hanging="576"/>
              <w:textAlignment w:val="auto"/>
              <w:outlineLvl w:val="1"/>
              <w:rPr>
                <w:b/>
                <w:bCs/>
                <w:sz w:val="20"/>
                <w:szCs w:val="20"/>
              </w:rPr>
            </w:pPr>
            <w:r w:rsidRPr="002264F8">
              <w:rPr>
                <w:b/>
                <w:bCs/>
                <w:sz w:val="20"/>
                <w:szCs w:val="20"/>
              </w:rPr>
              <w:t>Issue 2-25: [Case 2] Network configuration</w:t>
            </w:r>
          </w:p>
          <w:p w14:paraId="21AD985A" w14:textId="77777777" w:rsidR="002264F8" w:rsidRPr="002264F8" w:rsidRDefault="002264F8" w:rsidP="002264F8">
            <w:pPr>
              <w:spacing w:afterLines="50" w:after="120"/>
              <w:ind w:leftChars="200" w:left="400"/>
              <w:rPr>
                <w:sz w:val="20"/>
                <w:szCs w:val="20"/>
                <w:lang w:eastAsia="zh-CN"/>
              </w:rPr>
            </w:pPr>
            <w:r w:rsidRPr="002264F8">
              <w:rPr>
                <w:b/>
                <w:sz w:val="20"/>
                <w:szCs w:val="20"/>
                <w:lang w:eastAsia="zh-CN"/>
              </w:rPr>
              <w:t>&lt; Wayforward &gt;</w:t>
            </w:r>
            <w:r w:rsidRPr="002264F8">
              <w:rPr>
                <w:sz w:val="20"/>
                <w:szCs w:val="20"/>
                <w:lang w:eastAsia="zh-CN"/>
              </w:rPr>
              <w:t xml:space="preserve">: The following option: </w:t>
            </w:r>
          </w:p>
          <w:p w14:paraId="2AAEC77C" w14:textId="29A9B8FF" w:rsidR="002264F8" w:rsidRPr="002264F8" w:rsidRDefault="002264F8" w:rsidP="00F02541">
            <w:pPr>
              <w:numPr>
                <w:ilvl w:val="0"/>
                <w:numId w:val="28"/>
              </w:numPr>
              <w:spacing w:afterLines="50" w:after="120" w:line="240" w:lineRule="auto"/>
              <w:ind w:leftChars="200" w:left="820"/>
              <w:rPr>
                <w:sz w:val="20"/>
                <w:szCs w:val="20"/>
                <w:lang w:eastAsia="zh-CN"/>
              </w:rPr>
            </w:pPr>
            <w:r w:rsidRPr="002264F8">
              <w:rPr>
                <w:rFonts w:eastAsia="PMingLiU"/>
                <w:sz w:val="20"/>
                <w:szCs w:val="20"/>
                <w:lang w:eastAsia="zh-TW"/>
              </w:rPr>
              <w:t xml:space="preserve"> Option 1: </w:t>
            </w:r>
            <w:r w:rsidRPr="002264F8">
              <w:rPr>
                <w:sz w:val="20"/>
                <w:szCs w:val="20"/>
                <w:lang w:eastAsia="zh-CN"/>
              </w:rPr>
              <w:t>Network shall configure all measurement gaps within the concurrent MGs as NCSG when UE can support NCSG capability</w:t>
            </w:r>
          </w:p>
        </w:tc>
      </w:tr>
    </w:tbl>
    <w:p w14:paraId="3569B12B" w14:textId="799330CA" w:rsidR="002264F8" w:rsidRDefault="001A1F51" w:rsidP="002264F8">
      <w:pPr>
        <w:rPr>
          <w:rFonts w:eastAsiaTheme="minorEastAsia"/>
          <w:lang w:val="en-GB" w:eastAsia="zh-CN"/>
        </w:rPr>
      </w:pPr>
      <w:r>
        <w:rPr>
          <w:rFonts w:eastAsiaTheme="minorEastAsia"/>
          <w:lang w:val="en-GB" w:eastAsia="zh-CN"/>
        </w:rPr>
        <w:t xml:space="preserve">Option 1 in </w:t>
      </w:r>
      <w:r>
        <w:rPr>
          <w:rFonts w:eastAsiaTheme="minorEastAsia" w:hint="eastAsia"/>
          <w:lang w:val="en-GB" w:eastAsia="zh-CN"/>
        </w:rPr>
        <w:t>issue</w:t>
      </w:r>
      <w:r>
        <w:rPr>
          <w:rFonts w:eastAsiaTheme="minorEastAsia"/>
          <w:lang w:val="en-GB" w:eastAsia="zh-CN"/>
        </w:rPr>
        <w:t xml:space="preserve"> 2-25 is to </w:t>
      </w:r>
      <w:r>
        <w:rPr>
          <w:rFonts w:eastAsiaTheme="minorEastAsia" w:hint="eastAsia"/>
          <w:lang w:val="en-GB" w:eastAsia="zh-CN"/>
        </w:rPr>
        <w:t>l</w:t>
      </w:r>
      <w:r>
        <w:rPr>
          <w:rFonts w:eastAsiaTheme="minorEastAsia"/>
          <w:lang w:val="en-GB" w:eastAsia="zh-CN"/>
        </w:rPr>
        <w:t xml:space="preserve">imit network configuration when UE support NCSG capability. </w:t>
      </w:r>
      <w:r w:rsidR="00EA139F">
        <w:rPr>
          <w:rFonts w:eastAsiaTheme="minorEastAsia"/>
          <w:lang w:val="en-GB" w:eastAsia="zh-CN"/>
        </w:rPr>
        <w:t>We do not think it is necessary</w:t>
      </w:r>
      <w:r w:rsidR="00A709DE">
        <w:rPr>
          <w:rFonts w:eastAsiaTheme="minorEastAsia"/>
          <w:lang w:val="en-GB" w:eastAsia="zh-CN"/>
        </w:rPr>
        <w:t>. Up to network implementation, either NCSG or MG could be configured</w:t>
      </w:r>
      <w:r w:rsidR="00EA139F">
        <w:rPr>
          <w:rFonts w:eastAsiaTheme="minorEastAsia"/>
          <w:lang w:val="en-GB" w:eastAsia="zh-CN"/>
        </w:rPr>
        <w:t xml:space="preserve">. </w:t>
      </w:r>
    </w:p>
    <w:p w14:paraId="298E0F27" w14:textId="7B4F8ECE" w:rsidR="008E5899" w:rsidRPr="002264F8" w:rsidRDefault="002264F8" w:rsidP="00F02541">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7</w:t>
      </w:r>
      <w:r w:rsidRPr="00EF1C8D">
        <w:rPr>
          <w:rFonts w:eastAsiaTheme="minorEastAsia"/>
          <w:b/>
          <w:lang w:val="en-GB" w:eastAsia="zh-CN"/>
        </w:rPr>
        <w:t xml:space="preserve">: </w:t>
      </w:r>
      <w:r w:rsidR="0027505E">
        <w:rPr>
          <w:rFonts w:eastAsiaTheme="minorEastAsia"/>
          <w:b/>
          <w:lang w:val="en-GB" w:eastAsia="zh-CN"/>
        </w:rPr>
        <w:t xml:space="preserve">Not consider </w:t>
      </w:r>
      <w:r w:rsidR="00F60F41">
        <w:rPr>
          <w:rFonts w:eastAsiaTheme="minorEastAsia"/>
          <w:b/>
          <w:lang w:val="en-GB" w:eastAsia="zh-CN"/>
        </w:rPr>
        <w:t>restrictions on network configuration in option 1.</w:t>
      </w:r>
    </w:p>
    <w:p w14:paraId="44D63244" w14:textId="21C84FA2" w:rsidR="007D20D2" w:rsidRDefault="007D20D2" w:rsidP="007D20D2">
      <w:pPr>
        <w:pStyle w:val="1"/>
      </w:pPr>
      <w:r>
        <w:t>3</w:t>
      </w:r>
      <w:r>
        <w:tab/>
        <w:t>Conclusion</w:t>
      </w:r>
    </w:p>
    <w:p w14:paraId="7B199A7E" w14:textId="5A835954" w:rsidR="00AA1809" w:rsidRDefault="00B6366E" w:rsidP="007D20D2">
      <w:pPr>
        <w:rPr>
          <w:lang w:val="en-GB"/>
        </w:rPr>
      </w:pPr>
      <w:r>
        <w:rPr>
          <w:lang w:val="en-GB"/>
        </w:rPr>
        <w:t>This contribution discussed the potential issues for</w:t>
      </w:r>
      <w:r w:rsidR="00A82D79">
        <w:rPr>
          <w:lang w:val="en-GB"/>
        </w:rPr>
        <w:t xml:space="preserve"> case 2 requirements</w:t>
      </w:r>
      <w:r w:rsidR="00AA1809">
        <w:rPr>
          <w:lang w:val="en-GB"/>
        </w:rPr>
        <w:t xml:space="preserve">, and gave the following proposals. </w:t>
      </w:r>
      <w:r w:rsidR="00474B1A">
        <w:rPr>
          <w:lang w:val="en-GB"/>
        </w:rPr>
        <w:t xml:space="preserve"> </w:t>
      </w:r>
    </w:p>
    <w:p w14:paraId="7811960D" w14:textId="0B3AA834" w:rsidR="00233B66" w:rsidRDefault="00233B66" w:rsidP="00233B66">
      <w:pPr>
        <w:rPr>
          <w:rFonts w:eastAsiaTheme="minorEastAsia"/>
          <w:b/>
          <w:lang w:val="en-GB" w:eastAsia="zh-CN"/>
        </w:rPr>
      </w:pPr>
      <w:r w:rsidRPr="00DF5858">
        <w:rPr>
          <w:rFonts w:eastAsiaTheme="minorEastAsia"/>
          <w:b/>
          <w:lang w:val="en-GB" w:eastAsia="zh-CN"/>
        </w:rPr>
        <w:t>Proposal-</w:t>
      </w:r>
      <w:r>
        <w:rPr>
          <w:rFonts w:eastAsiaTheme="minorEastAsia"/>
          <w:b/>
          <w:lang w:val="en-GB" w:eastAsia="zh-CN"/>
        </w:rPr>
        <w:t>1</w:t>
      </w:r>
      <w:r w:rsidRPr="00DF5858">
        <w:rPr>
          <w:rFonts w:eastAsiaTheme="minorEastAsia"/>
          <w:b/>
          <w:lang w:val="en-GB" w:eastAsia="zh-CN"/>
        </w:rPr>
        <w:t>:</w:t>
      </w:r>
      <w:r w:rsidRPr="004E3B3E">
        <w:rPr>
          <w:rFonts w:eastAsiaTheme="minorEastAsia"/>
          <w:b/>
          <w:lang w:val="en-GB" w:eastAsia="zh-CN"/>
        </w:rPr>
        <w:t xml:space="preserve"> </w:t>
      </w:r>
      <w:r>
        <w:rPr>
          <w:rFonts w:eastAsiaTheme="minorEastAsia"/>
          <w:b/>
          <w:lang w:val="en-GB" w:eastAsia="zh-CN"/>
        </w:rPr>
        <w:t>Support NCSG</w:t>
      </w:r>
      <w:r w:rsidRPr="004E3B3E">
        <w:rPr>
          <w:rFonts w:eastAsiaTheme="minorEastAsia"/>
          <w:b/>
          <w:lang w:val="en-GB" w:eastAsia="zh-CN"/>
        </w:rPr>
        <w:t xml:space="preserve"> + </w:t>
      </w:r>
      <w:r>
        <w:rPr>
          <w:rFonts w:eastAsiaTheme="minorEastAsia"/>
          <w:b/>
          <w:lang w:val="en-GB" w:eastAsia="zh-CN"/>
        </w:rPr>
        <w:t>NCSG</w:t>
      </w:r>
      <w:r w:rsidRPr="004E3B3E">
        <w:rPr>
          <w:rFonts w:eastAsiaTheme="minorEastAsia"/>
          <w:b/>
          <w:lang w:val="en-GB" w:eastAsia="zh-CN"/>
        </w:rPr>
        <w:t xml:space="preserve"> in an FR </w:t>
      </w:r>
      <w:r>
        <w:rPr>
          <w:rFonts w:eastAsiaTheme="minorEastAsia"/>
          <w:b/>
          <w:lang w:val="en-GB" w:eastAsia="zh-CN"/>
        </w:rPr>
        <w:t>with additional UE capability</w:t>
      </w:r>
      <w:r w:rsidRPr="00760D13">
        <w:rPr>
          <w:rFonts w:eastAsiaTheme="minorEastAsia" w:hint="eastAsia"/>
          <w:b/>
          <w:lang w:val="en-GB" w:eastAsia="zh-CN"/>
        </w:rPr>
        <w:t>.</w:t>
      </w:r>
    </w:p>
    <w:p w14:paraId="501DE609" w14:textId="77777777" w:rsidR="00F40B4D" w:rsidRDefault="00F40B4D" w:rsidP="00F40B4D">
      <w:pPr>
        <w:rPr>
          <w:rFonts w:eastAsiaTheme="minorEastAsia"/>
          <w:b/>
          <w:lang w:val="en-GB" w:eastAsia="zh-CN"/>
        </w:rPr>
      </w:pPr>
      <w:r w:rsidRPr="00DF5858">
        <w:rPr>
          <w:rFonts w:eastAsiaTheme="minorEastAsia"/>
          <w:b/>
          <w:lang w:val="en-GB" w:eastAsia="zh-CN"/>
        </w:rPr>
        <w:t>Proposal-</w:t>
      </w:r>
      <w:r>
        <w:rPr>
          <w:rFonts w:eastAsiaTheme="minorEastAsia"/>
          <w:b/>
          <w:lang w:val="en-GB" w:eastAsia="zh-CN"/>
        </w:rPr>
        <w:t>2</w:t>
      </w:r>
      <w:r w:rsidRPr="00DF5858">
        <w:rPr>
          <w:rFonts w:eastAsiaTheme="minorEastAsia"/>
          <w:b/>
          <w:lang w:val="en-GB" w:eastAsia="zh-CN"/>
        </w:rPr>
        <w:t>:</w:t>
      </w:r>
      <w:r>
        <w:rPr>
          <w:rFonts w:eastAsiaTheme="minorEastAsia"/>
          <w:lang w:val="en-GB" w:eastAsia="zh-CN"/>
        </w:rPr>
        <w:t xml:space="preserve"> </w:t>
      </w:r>
      <w:r>
        <w:rPr>
          <w:rFonts w:eastAsiaTheme="minorEastAsia"/>
          <w:b/>
          <w:lang w:val="en-GB" w:eastAsia="zh-CN"/>
        </w:rPr>
        <w:t>Keep the maximum number of gaps defined in Rel-17.</w:t>
      </w:r>
    </w:p>
    <w:p w14:paraId="11708714" w14:textId="77777777" w:rsidR="00993046" w:rsidRPr="00FE2E58" w:rsidRDefault="00993046" w:rsidP="00993046">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3</w:t>
      </w:r>
      <w:r w:rsidRPr="00EF1C8D">
        <w:rPr>
          <w:rFonts w:eastAsiaTheme="minorEastAsia"/>
          <w:b/>
          <w:lang w:val="en-GB" w:eastAsia="zh-CN"/>
        </w:rPr>
        <w:t xml:space="preserve">: </w:t>
      </w:r>
      <w:r>
        <w:rPr>
          <w:rFonts w:eastAsiaTheme="minorEastAsia"/>
          <w:b/>
          <w:lang w:val="en-GB" w:eastAsia="zh-CN"/>
        </w:rPr>
        <w:t>Reuse the Rel-17 proximity condition to define NCSG collision.</w:t>
      </w:r>
    </w:p>
    <w:p w14:paraId="4D04E2F9" w14:textId="77777777" w:rsidR="001C5CC0" w:rsidRDefault="001C5CC0" w:rsidP="001C5CC0">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4</w:t>
      </w:r>
      <w:r w:rsidRPr="00EF1C8D">
        <w:rPr>
          <w:rFonts w:eastAsiaTheme="minorEastAsia"/>
          <w:b/>
          <w:lang w:val="en-GB" w:eastAsia="zh-CN"/>
        </w:rPr>
        <w:t xml:space="preserve">: </w:t>
      </w:r>
      <w:r>
        <w:rPr>
          <w:rFonts w:eastAsiaTheme="minorEastAsia"/>
          <w:b/>
          <w:lang w:val="en-GB" w:eastAsia="zh-CN"/>
        </w:rPr>
        <w:t>For gap sharing rule in case 2, follow the conclusion in case 1.</w:t>
      </w:r>
    </w:p>
    <w:p w14:paraId="53E167AF" w14:textId="77777777" w:rsidR="00B63DB2" w:rsidRDefault="00B63DB2" w:rsidP="00B63DB2">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5</w:t>
      </w:r>
      <w:r w:rsidRPr="00EF1C8D">
        <w:rPr>
          <w:rFonts w:eastAsiaTheme="minorEastAsia"/>
          <w:b/>
          <w:lang w:val="en-GB" w:eastAsia="zh-CN"/>
        </w:rPr>
        <w:t xml:space="preserve">: </w:t>
      </w:r>
      <w:r>
        <w:rPr>
          <w:rFonts w:eastAsiaTheme="minorEastAsia"/>
          <w:b/>
          <w:lang w:val="en-GB" w:eastAsia="zh-CN"/>
        </w:rPr>
        <w:t>Not consider enhanced requirements for NCSG collision handling.</w:t>
      </w:r>
    </w:p>
    <w:p w14:paraId="7B295B59" w14:textId="77777777" w:rsidR="00540F93" w:rsidRDefault="00540F93" w:rsidP="00540F93">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6</w:t>
      </w:r>
      <w:r w:rsidRPr="00EF1C8D">
        <w:rPr>
          <w:rFonts w:eastAsiaTheme="minorEastAsia"/>
          <w:b/>
          <w:lang w:val="en-GB" w:eastAsia="zh-CN"/>
        </w:rPr>
        <w:t>:</w:t>
      </w:r>
      <w:r>
        <w:rPr>
          <w:rFonts w:eastAsiaTheme="minorEastAsia"/>
          <w:b/>
          <w:lang w:val="en-GB" w:eastAsia="zh-CN"/>
        </w:rPr>
        <w:t xml:space="preserve"> Reuse Rel-17 association rule for </w:t>
      </w:r>
      <w:proofErr w:type="spellStart"/>
      <w:r>
        <w:rPr>
          <w:rFonts w:eastAsiaTheme="minorEastAsia"/>
          <w:b/>
          <w:lang w:val="en-GB" w:eastAsia="zh-CN"/>
        </w:rPr>
        <w:t>SCell’s</w:t>
      </w:r>
      <w:proofErr w:type="spellEnd"/>
      <w:r>
        <w:rPr>
          <w:rFonts w:eastAsiaTheme="minorEastAsia"/>
          <w:b/>
          <w:lang w:val="en-GB" w:eastAsia="zh-CN"/>
        </w:rPr>
        <w:t xml:space="preserve"> MO and explicit gap association should be configured. </w:t>
      </w:r>
    </w:p>
    <w:p w14:paraId="64537B80" w14:textId="65DC7888" w:rsidR="00597A9A" w:rsidRPr="00597A9A" w:rsidRDefault="00597A9A" w:rsidP="00233B66">
      <w:pPr>
        <w:rPr>
          <w:rFonts w:eastAsiaTheme="minorEastAsia"/>
          <w:b/>
          <w:lang w:val="en-GB" w:eastAsia="zh-CN"/>
        </w:rPr>
      </w:pPr>
      <w:r w:rsidRPr="00EF1C8D">
        <w:rPr>
          <w:rFonts w:eastAsiaTheme="minorEastAsia"/>
          <w:b/>
          <w:lang w:val="en-GB" w:eastAsia="zh-CN"/>
        </w:rPr>
        <w:t>Proposal-</w:t>
      </w:r>
      <w:r>
        <w:rPr>
          <w:rFonts w:eastAsiaTheme="minorEastAsia"/>
          <w:b/>
          <w:lang w:val="en-GB" w:eastAsia="zh-CN"/>
        </w:rPr>
        <w:t>7</w:t>
      </w:r>
      <w:r w:rsidRPr="00EF1C8D">
        <w:rPr>
          <w:rFonts w:eastAsiaTheme="minorEastAsia"/>
          <w:b/>
          <w:lang w:val="en-GB" w:eastAsia="zh-CN"/>
        </w:rPr>
        <w:t xml:space="preserve">: </w:t>
      </w:r>
      <w:r>
        <w:rPr>
          <w:rFonts w:eastAsiaTheme="minorEastAsia"/>
          <w:b/>
          <w:lang w:val="en-GB" w:eastAsia="zh-CN"/>
        </w:rPr>
        <w:t>Not consider restrictions on network configuration in option 1.</w:t>
      </w:r>
    </w:p>
    <w:p w14:paraId="69FA4E29" w14:textId="1F085021" w:rsidR="007D20D2" w:rsidRDefault="007D20D2" w:rsidP="007D20D2">
      <w:pPr>
        <w:pStyle w:val="1"/>
      </w:pPr>
      <w:r>
        <w:lastRenderedPageBreak/>
        <w:t>4</w:t>
      </w:r>
      <w:r>
        <w:tab/>
        <w:t>Reference</w:t>
      </w:r>
    </w:p>
    <w:p w14:paraId="0C165249" w14:textId="24967B99" w:rsidR="00DB1104" w:rsidRDefault="00DB1104" w:rsidP="00DB1104">
      <w:pPr>
        <w:numPr>
          <w:ilvl w:val="0"/>
          <w:numId w:val="22"/>
        </w:numPr>
        <w:overflowPunct w:val="0"/>
        <w:autoSpaceDE w:val="0"/>
        <w:autoSpaceDN w:val="0"/>
        <w:adjustRightInd w:val="0"/>
        <w:spacing w:afterLines="50" w:after="120" w:line="240" w:lineRule="auto"/>
        <w:jc w:val="both"/>
        <w:textAlignment w:val="baseline"/>
      </w:pPr>
      <w:r w:rsidRPr="003D591A">
        <w:t>R4-221</w:t>
      </w:r>
      <w:r>
        <w:t xml:space="preserve">7251, </w:t>
      </w:r>
      <w:r w:rsidRPr="003D591A">
        <w:t>WF on further enhancements on measurement gaps and measurements without gaps</w:t>
      </w:r>
      <w:r>
        <w:t xml:space="preserve">, </w:t>
      </w:r>
      <w:r w:rsidRPr="006E57D3">
        <w:t>MediaTek Inc</w:t>
      </w:r>
    </w:p>
    <w:p w14:paraId="247CFCC8" w14:textId="0F246A92" w:rsidR="007D20D2" w:rsidRPr="0014147A" w:rsidRDefault="007D20D2" w:rsidP="007D20D2">
      <w:pPr>
        <w:rPr>
          <w:rFonts w:eastAsiaTheme="minorEastAsia"/>
          <w:lang w:eastAsia="zh-CN"/>
        </w:rPr>
      </w:pPr>
    </w:p>
    <w:sectPr w:rsidR="007D20D2" w:rsidRPr="0014147A"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23060" w14:textId="77777777" w:rsidR="00181096" w:rsidRDefault="00181096" w:rsidP="00973137">
      <w:pPr>
        <w:spacing w:after="0" w:line="240" w:lineRule="auto"/>
      </w:pPr>
      <w:r>
        <w:separator/>
      </w:r>
    </w:p>
  </w:endnote>
  <w:endnote w:type="continuationSeparator" w:id="0">
    <w:p w14:paraId="09853FE0" w14:textId="77777777" w:rsidR="00181096" w:rsidRDefault="0018109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DD143" w14:textId="77777777" w:rsidR="00181096" w:rsidRDefault="00181096" w:rsidP="00973137">
      <w:pPr>
        <w:spacing w:after="0" w:line="240" w:lineRule="auto"/>
      </w:pPr>
      <w:r>
        <w:separator/>
      </w:r>
    </w:p>
  </w:footnote>
  <w:footnote w:type="continuationSeparator" w:id="0">
    <w:p w14:paraId="6951C154" w14:textId="77777777" w:rsidR="00181096" w:rsidRDefault="0018109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8"/>
  </w:num>
  <w:num w:numId="3">
    <w:abstractNumId w:val="2"/>
  </w:num>
  <w:num w:numId="4">
    <w:abstractNumId w:val="7"/>
  </w:num>
  <w:num w:numId="5">
    <w:abstractNumId w:val="6"/>
  </w:num>
  <w:num w:numId="6">
    <w:abstractNumId w:val="21"/>
  </w:num>
  <w:num w:numId="7">
    <w:abstractNumId w:val="0"/>
  </w:num>
  <w:num w:numId="8">
    <w:abstractNumId w:val="28"/>
  </w:num>
  <w:num w:numId="9">
    <w:abstractNumId w:val="14"/>
  </w:num>
  <w:num w:numId="10">
    <w:abstractNumId w:val="10"/>
  </w:num>
  <w:num w:numId="11">
    <w:abstractNumId w:val="18"/>
  </w:num>
  <w:num w:numId="12">
    <w:abstractNumId w:val="19"/>
  </w:num>
  <w:num w:numId="13">
    <w:abstractNumId w:val="4"/>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2"/>
  </w:num>
  <w:num w:numId="19">
    <w:abstractNumId w:val="3"/>
  </w:num>
  <w:num w:numId="20">
    <w:abstractNumId w:val="9"/>
  </w:num>
  <w:num w:numId="21">
    <w:abstractNumId w:val="29"/>
  </w:num>
  <w:num w:numId="22">
    <w:abstractNumId w:val="5"/>
  </w:num>
  <w:num w:numId="23">
    <w:abstractNumId w:val="13"/>
  </w:num>
  <w:num w:numId="24">
    <w:abstractNumId w:val="24"/>
  </w:num>
  <w:num w:numId="25">
    <w:abstractNumId w:val="15"/>
  </w:num>
  <w:num w:numId="26">
    <w:abstractNumId w:val="26"/>
  </w:num>
  <w:num w:numId="27">
    <w:abstractNumId w:val="23"/>
  </w:num>
  <w:num w:numId="28">
    <w:abstractNumId w:val="11"/>
  </w:num>
  <w:num w:numId="29">
    <w:abstractNumId w:val="16"/>
  </w:num>
  <w:num w:numId="30">
    <w:abstractNumId w:val="30"/>
  </w:num>
  <w:num w:numId="31">
    <w:abstractNumId w:val="27"/>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DC0"/>
    <w:rsid w:val="00014C87"/>
    <w:rsid w:val="00015D15"/>
    <w:rsid w:val="00017A58"/>
    <w:rsid w:val="00020E35"/>
    <w:rsid w:val="00025264"/>
    <w:rsid w:val="0002564D"/>
    <w:rsid w:val="00025ECA"/>
    <w:rsid w:val="000314EE"/>
    <w:rsid w:val="000325B8"/>
    <w:rsid w:val="00034C15"/>
    <w:rsid w:val="00036ABA"/>
    <w:rsid w:val="00036BA1"/>
    <w:rsid w:val="00036D55"/>
    <w:rsid w:val="00037AEA"/>
    <w:rsid w:val="00040814"/>
    <w:rsid w:val="000422E2"/>
    <w:rsid w:val="00042F22"/>
    <w:rsid w:val="00043798"/>
    <w:rsid w:val="000444EF"/>
    <w:rsid w:val="00044523"/>
    <w:rsid w:val="00047928"/>
    <w:rsid w:val="0005205F"/>
    <w:rsid w:val="00052A07"/>
    <w:rsid w:val="00052FE1"/>
    <w:rsid w:val="000534E3"/>
    <w:rsid w:val="000542B2"/>
    <w:rsid w:val="00055BF8"/>
    <w:rsid w:val="0005606A"/>
    <w:rsid w:val="00057117"/>
    <w:rsid w:val="00057F3A"/>
    <w:rsid w:val="00057FA6"/>
    <w:rsid w:val="000616E7"/>
    <w:rsid w:val="00062024"/>
    <w:rsid w:val="00062931"/>
    <w:rsid w:val="00062A2D"/>
    <w:rsid w:val="000637AB"/>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458F"/>
    <w:rsid w:val="000855EB"/>
    <w:rsid w:val="00085B52"/>
    <w:rsid w:val="00086574"/>
    <w:rsid w:val="000866F2"/>
    <w:rsid w:val="00086CE8"/>
    <w:rsid w:val="00087398"/>
    <w:rsid w:val="0009009F"/>
    <w:rsid w:val="00090110"/>
    <w:rsid w:val="00091557"/>
    <w:rsid w:val="00091BC5"/>
    <w:rsid w:val="000924C1"/>
    <w:rsid w:val="000924F0"/>
    <w:rsid w:val="000925C4"/>
    <w:rsid w:val="00093474"/>
    <w:rsid w:val="00094B10"/>
    <w:rsid w:val="0009510F"/>
    <w:rsid w:val="00096896"/>
    <w:rsid w:val="000A1B7B"/>
    <w:rsid w:val="000A1B90"/>
    <w:rsid w:val="000A5379"/>
    <w:rsid w:val="000A56F2"/>
    <w:rsid w:val="000A5DA1"/>
    <w:rsid w:val="000A77D5"/>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4CCF"/>
    <w:rsid w:val="000D04D7"/>
    <w:rsid w:val="000D09D3"/>
    <w:rsid w:val="000D0D07"/>
    <w:rsid w:val="000D1BA6"/>
    <w:rsid w:val="000D1E80"/>
    <w:rsid w:val="000D20D1"/>
    <w:rsid w:val="000D4797"/>
    <w:rsid w:val="000D4807"/>
    <w:rsid w:val="000E0527"/>
    <w:rsid w:val="000E1E92"/>
    <w:rsid w:val="000E39C4"/>
    <w:rsid w:val="000E437E"/>
    <w:rsid w:val="000F06D6"/>
    <w:rsid w:val="000F0EB1"/>
    <w:rsid w:val="000F1106"/>
    <w:rsid w:val="000F187D"/>
    <w:rsid w:val="000F2C72"/>
    <w:rsid w:val="000F3349"/>
    <w:rsid w:val="000F39C5"/>
    <w:rsid w:val="000F3BE9"/>
    <w:rsid w:val="000F3E3B"/>
    <w:rsid w:val="000F3F6C"/>
    <w:rsid w:val="000F4ACC"/>
    <w:rsid w:val="000F6DF3"/>
    <w:rsid w:val="000F7563"/>
    <w:rsid w:val="000F7D40"/>
    <w:rsid w:val="001005FF"/>
    <w:rsid w:val="00104973"/>
    <w:rsid w:val="001052F7"/>
    <w:rsid w:val="00105A62"/>
    <w:rsid w:val="0010629E"/>
    <w:rsid w:val="001062FB"/>
    <w:rsid w:val="001063E6"/>
    <w:rsid w:val="001111FE"/>
    <w:rsid w:val="00112B67"/>
    <w:rsid w:val="001137A3"/>
    <w:rsid w:val="00113CF4"/>
    <w:rsid w:val="001153EA"/>
    <w:rsid w:val="00115643"/>
    <w:rsid w:val="001158D3"/>
    <w:rsid w:val="00116765"/>
    <w:rsid w:val="0011719E"/>
    <w:rsid w:val="0011764D"/>
    <w:rsid w:val="00120055"/>
    <w:rsid w:val="001209FB"/>
    <w:rsid w:val="001219F5"/>
    <w:rsid w:val="00121A20"/>
    <w:rsid w:val="0012377F"/>
    <w:rsid w:val="00124036"/>
    <w:rsid w:val="00124314"/>
    <w:rsid w:val="00126646"/>
    <w:rsid w:val="00126B4A"/>
    <w:rsid w:val="00126BE5"/>
    <w:rsid w:val="001301BA"/>
    <w:rsid w:val="00131994"/>
    <w:rsid w:val="00132FD0"/>
    <w:rsid w:val="00133E2E"/>
    <w:rsid w:val="001344C0"/>
    <w:rsid w:val="001346FA"/>
    <w:rsid w:val="00135252"/>
    <w:rsid w:val="00135CDA"/>
    <w:rsid w:val="00136401"/>
    <w:rsid w:val="00137AB5"/>
    <w:rsid w:val="00137F0B"/>
    <w:rsid w:val="00140191"/>
    <w:rsid w:val="00140AC1"/>
    <w:rsid w:val="0014147A"/>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F17"/>
    <w:rsid w:val="00173A8E"/>
    <w:rsid w:val="0017502C"/>
    <w:rsid w:val="0017540B"/>
    <w:rsid w:val="00176E14"/>
    <w:rsid w:val="00177387"/>
    <w:rsid w:val="0017774C"/>
    <w:rsid w:val="0018010A"/>
    <w:rsid w:val="00180367"/>
    <w:rsid w:val="00180560"/>
    <w:rsid w:val="00181096"/>
    <w:rsid w:val="0018143F"/>
    <w:rsid w:val="00181FF8"/>
    <w:rsid w:val="00184744"/>
    <w:rsid w:val="0018604C"/>
    <w:rsid w:val="001864CE"/>
    <w:rsid w:val="00186502"/>
    <w:rsid w:val="00187B8D"/>
    <w:rsid w:val="00190AC1"/>
    <w:rsid w:val="001924F1"/>
    <w:rsid w:val="00192796"/>
    <w:rsid w:val="0019341A"/>
    <w:rsid w:val="001964D8"/>
    <w:rsid w:val="00197DF9"/>
    <w:rsid w:val="001A1987"/>
    <w:rsid w:val="001A1F51"/>
    <w:rsid w:val="001A2564"/>
    <w:rsid w:val="001A2A85"/>
    <w:rsid w:val="001A3229"/>
    <w:rsid w:val="001A4160"/>
    <w:rsid w:val="001A6173"/>
    <w:rsid w:val="001A63C3"/>
    <w:rsid w:val="001A6CBA"/>
    <w:rsid w:val="001B0D97"/>
    <w:rsid w:val="001B1AFD"/>
    <w:rsid w:val="001B44C2"/>
    <w:rsid w:val="001B5A5D"/>
    <w:rsid w:val="001B6228"/>
    <w:rsid w:val="001B6FE0"/>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839"/>
    <w:rsid w:val="001D6D53"/>
    <w:rsid w:val="001E0640"/>
    <w:rsid w:val="001E4457"/>
    <w:rsid w:val="001E5749"/>
    <w:rsid w:val="001E58E2"/>
    <w:rsid w:val="001E5BDC"/>
    <w:rsid w:val="001E6DF7"/>
    <w:rsid w:val="001E77D8"/>
    <w:rsid w:val="001E7AED"/>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41559"/>
    <w:rsid w:val="002435B3"/>
    <w:rsid w:val="002436FD"/>
    <w:rsid w:val="002458EB"/>
    <w:rsid w:val="00246DAA"/>
    <w:rsid w:val="0024708F"/>
    <w:rsid w:val="002500C8"/>
    <w:rsid w:val="00255738"/>
    <w:rsid w:val="00256429"/>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280A"/>
    <w:rsid w:val="00283042"/>
    <w:rsid w:val="00284A26"/>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2F52"/>
    <w:rsid w:val="002C3D5F"/>
    <w:rsid w:val="002C4090"/>
    <w:rsid w:val="002C41E6"/>
    <w:rsid w:val="002C6360"/>
    <w:rsid w:val="002D071A"/>
    <w:rsid w:val="002D34B2"/>
    <w:rsid w:val="002D3FC9"/>
    <w:rsid w:val="002D48B0"/>
    <w:rsid w:val="002D5486"/>
    <w:rsid w:val="002D5B37"/>
    <w:rsid w:val="002D5C98"/>
    <w:rsid w:val="002D7637"/>
    <w:rsid w:val="002E17F2"/>
    <w:rsid w:val="002E392C"/>
    <w:rsid w:val="002E5761"/>
    <w:rsid w:val="002E7CAE"/>
    <w:rsid w:val="002F13E4"/>
    <w:rsid w:val="002F2771"/>
    <w:rsid w:val="002F37A9"/>
    <w:rsid w:val="002F3BEF"/>
    <w:rsid w:val="002F5E69"/>
    <w:rsid w:val="00300673"/>
    <w:rsid w:val="003009AB"/>
    <w:rsid w:val="00301CE6"/>
    <w:rsid w:val="0030256B"/>
    <w:rsid w:val="003025A7"/>
    <w:rsid w:val="00304E30"/>
    <w:rsid w:val="0030501F"/>
    <w:rsid w:val="003064B8"/>
    <w:rsid w:val="00307BA1"/>
    <w:rsid w:val="00311702"/>
    <w:rsid w:val="00311E82"/>
    <w:rsid w:val="00313FD6"/>
    <w:rsid w:val="003143BD"/>
    <w:rsid w:val="00315363"/>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671"/>
    <w:rsid w:val="00346DB5"/>
    <w:rsid w:val="003477B1"/>
    <w:rsid w:val="0035011B"/>
    <w:rsid w:val="0035118F"/>
    <w:rsid w:val="003533A2"/>
    <w:rsid w:val="0035596B"/>
    <w:rsid w:val="00355F85"/>
    <w:rsid w:val="00357380"/>
    <w:rsid w:val="00357485"/>
    <w:rsid w:val="003602D9"/>
    <w:rsid w:val="003604CE"/>
    <w:rsid w:val="00361AB1"/>
    <w:rsid w:val="00361E49"/>
    <w:rsid w:val="00362F7C"/>
    <w:rsid w:val="00363800"/>
    <w:rsid w:val="00363804"/>
    <w:rsid w:val="00365F74"/>
    <w:rsid w:val="00366442"/>
    <w:rsid w:val="0036792D"/>
    <w:rsid w:val="00370E47"/>
    <w:rsid w:val="003742AC"/>
    <w:rsid w:val="003753FE"/>
    <w:rsid w:val="00375BFA"/>
    <w:rsid w:val="00375C9F"/>
    <w:rsid w:val="00376D54"/>
    <w:rsid w:val="00377345"/>
    <w:rsid w:val="00377CE1"/>
    <w:rsid w:val="00382244"/>
    <w:rsid w:val="0038389C"/>
    <w:rsid w:val="00383E4C"/>
    <w:rsid w:val="00384C48"/>
    <w:rsid w:val="00384F89"/>
    <w:rsid w:val="00385086"/>
    <w:rsid w:val="00385AE8"/>
    <w:rsid w:val="00385BF0"/>
    <w:rsid w:val="00386026"/>
    <w:rsid w:val="003870F3"/>
    <w:rsid w:val="00387EBF"/>
    <w:rsid w:val="00392C6A"/>
    <w:rsid w:val="003939FF"/>
    <w:rsid w:val="00394757"/>
    <w:rsid w:val="003947E5"/>
    <w:rsid w:val="00395CD3"/>
    <w:rsid w:val="00395E15"/>
    <w:rsid w:val="0039644D"/>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2CD4"/>
    <w:rsid w:val="003F6105"/>
    <w:rsid w:val="003F6BBE"/>
    <w:rsid w:val="003F76B2"/>
    <w:rsid w:val="004000E8"/>
    <w:rsid w:val="00401D5B"/>
    <w:rsid w:val="00402E2B"/>
    <w:rsid w:val="0040512B"/>
    <w:rsid w:val="00405489"/>
    <w:rsid w:val="00405CA5"/>
    <w:rsid w:val="00407AF2"/>
    <w:rsid w:val="00407CD3"/>
    <w:rsid w:val="00410134"/>
    <w:rsid w:val="00410B72"/>
    <w:rsid w:val="00410F18"/>
    <w:rsid w:val="004124A5"/>
    <w:rsid w:val="0041263E"/>
    <w:rsid w:val="00412954"/>
    <w:rsid w:val="00413AAC"/>
    <w:rsid w:val="00413C55"/>
    <w:rsid w:val="00413E92"/>
    <w:rsid w:val="00417B80"/>
    <w:rsid w:val="00420011"/>
    <w:rsid w:val="00421105"/>
    <w:rsid w:val="00422AA4"/>
    <w:rsid w:val="004242F4"/>
    <w:rsid w:val="00424722"/>
    <w:rsid w:val="004253EB"/>
    <w:rsid w:val="00427248"/>
    <w:rsid w:val="0043056D"/>
    <w:rsid w:val="00431406"/>
    <w:rsid w:val="00435713"/>
    <w:rsid w:val="00437447"/>
    <w:rsid w:val="00437E4F"/>
    <w:rsid w:val="00441208"/>
    <w:rsid w:val="00441A92"/>
    <w:rsid w:val="004431DC"/>
    <w:rsid w:val="00444F56"/>
    <w:rsid w:val="00446488"/>
    <w:rsid w:val="004517AA"/>
    <w:rsid w:val="00452999"/>
    <w:rsid w:val="00452CAC"/>
    <w:rsid w:val="004556B4"/>
    <w:rsid w:val="00457565"/>
    <w:rsid w:val="004578AF"/>
    <w:rsid w:val="00457B71"/>
    <w:rsid w:val="00463698"/>
    <w:rsid w:val="00464689"/>
    <w:rsid w:val="00465D1B"/>
    <w:rsid w:val="0046685E"/>
    <w:rsid w:val="004669E2"/>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BCC"/>
    <w:rsid w:val="00483E23"/>
    <w:rsid w:val="0048563C"/>
    <w:rsid w:val="004912AE"/>
    <w:rsid w:val="00492ADC"/>
    <w:rsid w:val="00492BC5"/>
    <w:rsid w:val="00492D1E"/>
    <w:rsid w:val="00493595"/>
    <w:rsid w:val="00493B3C"/>
    <w:rsid w:val="004940BE"/>
    <w:rsid w:val="004964F1"/>
    <w:rsid w:val="004A16BC"/>
    <w:rsid w:val="004A2B94"/>
    <w:rsid w:val="004A38A8"/>
    <w:rsid w:val="004A3996"/>
    <w:rsid w:val="004A5ECC"/>
    <w:rsid w:val="004A6DD3"/>
    <w:rsid w:val="004B2182"/>
    <w:rsid w:val="004B27D8"/>
    <w:rsid w:val="004B54B0"/>
    <w:rsid w:val="004B64C5"/>
    <w:rsid w:val="004B6F6A"/>
    <w:rsid w:val="004B7C0C"/>
    <w:rsid w:val="004C083C"/>
    <w:rsid w:val="004C09EA"/>
    <w:rsid w:val="004C37DC"/>
    <w:rsid w:val="004C3898"/>
    <w:rsid w:val="004C5315"/>
    <w:rsid w:val="004C5E29"/>
    <w:rsid w:val="004C6722"/>
    <w:rsid w:val="004C77F0"/>
    <w:rsid w:val="004D0E5F"/>
    <w:rsid w:val="004D0E68"/>
    <w:rsid w:val="004D36B1"/>
    <w:rsid w:val="004D3C14"/>
    <w:rsid w:val="004D4128"/>
    <w:rsid w:val="004D7EBD"/>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D6F"/>
    <w:rsid w:val="004F2078"/>
    <w:rsid w:val="004F4DA3"/>
    <w:rsid w:val="004F7715"/>
    <w:rsid w:val="004F78B3"/>
    <w:rsid w:val="004F7967"/>
    <w:rsid w:val="00500B84"/>
    <w:rsid w:val="00500ECE"/>
    <w:rsid w:val="005011D7"/>
    <w:rsid w:val="005020C0"/>
    <w:rsid w:val="00502847"/>
    <w:rsid w:val="00504C93"/>
    <w:rsid w:val="00505069"/>
    <w:rsid w:val="00505691"/>
    <w:rsid w:val="00506557"/>
    <w:rsid w:val="0050677A"/>
    <w:rsid w:val="00507322"/>
    <w:rsid w:val="005108D8"/>
    <w:rsid w:val="005116F9"/>
    <w:rsid w:val="00511FAD"/>
    <w:rsid w:val="00512074"/>
    <w:rsid w:val="005153A7"/>
    <w:rsid w:val="005216F8"/>
    <w:rsid w:val="005219CF"/>
    <w:rsid w:val="00522636"/>
    <w:rsid w:val="005241E2"/>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60FC6"/>
    <w:rsid w:val="0056121F"/>
    <w:rsid w:val="005679CA"/>
    <w:rsid w:val="00567D88"/>
    <w:rsid w:val="0057058C"/>
    <w:rsid w:val="00571466"/>
    <w:rsid w:val="00572505"/>
    <w:rsid w:val="005735D5"/>
    <w:rsid w:val="00573835"/>
    <w:rsid w:val="0057607D"/>
    <w:rsid w:val="00582094"/>
    <w:rsid w:val="00582809"/>
    <w:rsid w:val="00583294"/>
    <w:rsid w:val="00584F09"/>
    <w:rsid w:val="00585859"/>
    <w:rsid w:val="005875AA"/>
    <w:rsid w:val="0058764D"/>
    <w:rsid w:val="0058798C"/>
    <w:rsid w:val="005900FA"/>
    <w:rsid w:val="0059115E"/>
    <w:rsid w:val="00592351"/>
    <w:rsid w:val="005935A4"/>
    <w:rsid w:val="005948C2"/>
    <w:rsid w:val="00595C59"/>
    <w:rsid w:val="00595DCA"/>
    <w:rsid w:val="00596E6C"/>
    <w:rsid w:val="0059779B"/>
    <w:rsid w:val="00597A9A"/>
    <w:rsid w:val="005A0496"/>
    <w:rsid w:val="005A1138"/>
    <w:rsid w:val="005A114D"/>
    <w:rsid w:val="005A1C93"/>
    <w:rsid w:val="005A209A"/>
    <w:rsid w:val="005A33C0"/>
    <w:rsid w:val="005A3C64"/>
    <w:rsid w:val="005A4B2F"/>
    <w:rsid w:val="005A4CEE"/>
    <w:rsid w:val="005A662D"/>
    <w:rsid w:val="005B1409"/>
    <w:rsid w:val="005B1C20"/>
    <w:rsid w:val="005B1E3A"/>
    <w:rsid w:val="005B29A6"/>
    <w:rsid w:val="005B2D57"/>
    <w:rsid w:val="005B35D7"/>
    <w:rsid w:val="005B392A"/>
    <w:rsid w:val="005B3AA3"/>
    <w:rsid w:val="005B64F8"/>
    <w:rsid w:val="005B6F83"/>
    <w:rsid w:val="005C176C"/>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2B45"/>
    <w:rsid w:val="005E385F"/>
    <w:rsid w:val="005E3DF4"/>
    <w:rsid w:val="005E53BC"/>
    <w:rsid w:val="005E5B81"/>
    <w:rsid w:val="005E5E7F"/>
    <w:rsid w:val="005F00AC"/>
    <w:rsid w:val="005F034C"/>
    <w:rsid w:val="005F1411"/>
    <w:rsid w:val="005F2228"/>
    <w:rsid w:val="005F2CB1"/>
    <w:rsid w:val="005F3025"/>
    <w:rsid w:val="005F309B"/>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1B83"/>
    <w:rsid w:val="00613257"/>
    <w:rsid w:val="006137BF"/>
    <w:rsid w:val="00613D96"/>
    <w:rsid w:val="006148DB"/>
    <w:rsid w:val="0061792A"/>
    <w:rsid w:val="00620A71"/>
    <w:rsid w:val="00620D80"/>
    <w:rsid w:val="00623142"/>
    <w:rsid w:val="006234A6"/>
    <w:rsid w:val="0062355D"/>
    <w:rsid w:val="006237B6"/>
    <w:rsid w:val="00623C19"/>
    <w:rsid w:val="00625A35"/>
    <w:rsid w:val="00625E0A"/>
    <w:rsid w:val="006270D7"/>
    <w:rsid w:val="00630001"/>
    <w:rsid w:val="00630EFE"/>
    <w:rsid w:val="006311B3"/>
    <w:rsid w:val="006316DB"/>
    <w:rsid w:val="0063284C"/>
    <w:rsid w:val="00636398"/>
    <w:rsid w:val="006366C5"/>
    <w:rsid w:val="006368D3"/>
    <w:rsid w:val="006377EC"/>
    <w:rsid w:val="0064151F"/>
    <w:rsid w:val="00641533"/>
    <w:rsid w:val="0064208D"/>
    <w:rsid w:val="00643475"/>
    <w:rsid w:val="0064396A"/>
    <w:rsid w:val="00643DED"/>
    <w:rsid w:val="0064624E"/>
    <w:rsid w:val="00650AB9"/>
    <w:rsid w:val="00652CE4"/>
    <w:rsid w:val="00655733"/>
    <w:rsid w:val="00655ACD"/>
    <w:rsid w:val="00656216"/>
    <w:rsid w:val="00656A92"/>
    <w:rsid w:val="00656DDE"/>
    <w:rsid w:val="00656E72"/>
    <w:rsid w:val="0066011D"/>
    <w:rsid w:val="006607C0"/>
    <w:rsid w:val="006613A6"/>
    <w:rsid w:val="00662725"/>
    <w:rsid w:val="006627A2"/>
    <w:rsid w:val="006634E6"/>
    <w:rsid w:val="006655EE"/>
    <w:rsid w:val="0066693D"/>
    <w:rsid w:val="006673DE"/>
    <w:rsid w:val="00667E62"/>
    <w:rsid w:val="00667EE7"/>
    <w:rsid w:val="00670922"/>
    <w:rsid w:val="00670BE1"/>
    <w:rsid w:val="00670F92"/>
    <w:rsid w:val="006720A1"/>
    <w:rsid w:val="0067218F"/>
    <w:rsid w:val="006741F2"/>
    <w:rsid w:val="00674CC3"/>
    <w:rsid w:val="0067510A"/>
    <w:rsid w:val="0067553F"/>
    <w:rsid w:val="00675C72"/>
    <w:rsid w:val="00675D91"/>
    <w:rsid w:val="00676596"/>
    <w:rsid w:val="006765FB"/>
    <w:rsid w:val="006771F9"/>
    <w:rsid w:val="006776D7"/>
    <w:rsid w:val="00681003"/>
    <w:rsid w:val="006817C9"/>
    <w:rsid w:val="00683ECE"/>
    <w:rsid w:val="00690A5B"/>
    <w:rsid w:val="00690B1E"/>
    <w:rsid w:val="00691026"/>
    <w:rsid w:val="006910D9"/>
    <w:rsid w:val="00694572"/>
    <w:rsid w:val="00694738"/>
    <w:rsid w:val="00695FC2"/>
    <w:rsid w:val="0069629A"/>
    <w:rsid w:val="00696949"/>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7522"/>
    <w:rsid w:val="006D0E4F"/>
    <w:rsid w:val="006D5D47"/>
    <w:rsid w:val="006D6F08"/>
    <w:rsid w:val="006E062C"/>
    <w:rsid w:val="006E1C82"/>
    <w:rsid w:val="006E27AB"/>
    <w:rsid w:val="006E28B7"/>
    <w:rsid w:val="006E2A9B"/>
    <w:rsid w:val="006E3310"/>
    <w:rsid w:val="006E4E39"/>
    <w:rsid w:val="006E4FF4"/>
    <w:rsid w:val="006E565E"/>
    <w:rsid w:val="006E57D3"/>
    <w:rsid w:val="006E673D"/>
    <w:rsid w:val="006E7D3B"/>
    <w:rsid w:val="006F150F"/>
    <w:rsid w:val="006F1B41"/>
    <w:rsid w:val="006F1B70"/>
    <w:rsid w:val="006F341D"/>
    <w:rsid w:val="006F3CDE"/>
    <w:rsid w:val="006F4243"/>
    <w:rsid w:val="006F47FC"/>
    <w:rsid w:val="006F55C1"/>
    <w:rsid w:val="006F58D4"/>
    <w:rsid w:val="006F6582"/>
    <w:rsid w:val="007002DB"/>
    <w:rsid w:val="00700450"/>
    <w:rsid w:val="00701D2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EA6"/>
    <w:rsid w:val="00727208"/>
    <w:rsid w:val="00727680"/>
    <w:rsid w:val="00730AE8"/>
    <w:rsid w:val="00731116"/>
    <w:rsid w:val="00731ACD"/>
    <w:rsid w:val="00733E8F"/>
    <w:rsid w:val="007348B1"/>
    <w:rsid w:val="00736221"/>
    <w:rsid w:val="007362A6"/>
    <w:rsid w:val="00736D7D"/>
    <w:rsid w:val="00737FCB"/>
    <w:rsid w:val="00740E58"/>
    <w:rsid w:val="00742051"/>
    <w:rsid w:val="007445A0"/>
    <w:rsid w:val="0074524B"/>
    <w:rsid w:val="00745F9E"/>
    <w:rsid w:val="00747D8B"/>
    <w:rsid w:val="00750516"/>
    <w:rsid w:val="00751228"/>
    <w:rsid w:val="00755255"/>
    <w:rsid w:val="007571E1"/>
    <w:rsid w:val="00757A58"/>
    <w:rsid w:val="007604B2"/>
    <w:rsid w:val="00765281"/>
    <w:rsid w:val="00766BAD"/>
    <w:rsid w:val="00766F28"/>
    <w:rsid w:val="00767AD1"/>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5490"/>
    <w:rsid w:val="007857AF"/>
    <w:rsid w:val="0078618F"/>
    <w:rsid w:val="00787553"/>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35C5"/>
    <w:rsid w:val="007C3BB0"/>
    <w:rsid w:val="007C3D18"/>
    <w:rsid w:val="007C5232"/>
    <w:rsid w:val="007C60BF"/>
    <w:rsid w:val="007C6A07"/>
    <w:rsid w:val="007C75A1"/>
    <w:rsid w:val="007C77A5"/>
    <w:rsid w:val="007D04E5"/>
    <w:rsid w:val="007D20D2"/>
    <w:rsid w:val="007D3079"/>
    <w:rsid w:val="007D3F98"/>
    <w:rsid w:val="007D5901"/>
    <w:rsid w:val="007D7293"/>
    <w:rsid w:val="007D7526"/>
    <w:rsid w:val="007E07E5"/>
    <w:rsid w:val="007E14D8"/>
    <w:rsid w:val="007E39A7"/>
    <w:rsid w:val="007E4610"/>
    <w:rsid w:val="007E4715"/>
    <w:rsid w:val="007E505B"/>
    <w:rsid w:val="007E6A8E"/>
    <w:rsid w:val="007E7091"/>
    <w:rsid w:val="007F08B2"/>
    <w:rsid w:val="007F1418"/>
    <w:rsid w:val="007F2DC4"/>
    <w:rsid w:val="007F4B13"/>
    <w:rsid w:val="007F799B"/>
    <w:rsid w:val="00801719"/>
    <w:rsid w:val="008027E9"/>
    <w:rsid w:val="00802D44"/>
    <w:rsid w:val="008033A9"/>
    <w:rsid w:val="00803FAE"/>
    <w:rsid w:val="008042E4"/>
    <w:rsid w:val="008055A5"/>
    <w:rsid w:val="0080605F"/>
    <w:rsid w:val="00806D4A"/>
    <w:rsid w:val="00806E27"/>
    <w:rsid w:val="00807786"/>
    <w:rsid w:val="00810F12"/>
    <w:rsid w:val="00811FCB"/>
    <w:rsid w:val="00812821"/>
    <w:rsid w:val="008158D6"/>
    <w:rsid w:val="00815CC2"/>
    <w:rsid w:val="008170A7"/>
    <w:rsid w:val="00817196"/>
    <w:rsid w:val="00817D90"/>
    <w:rsid w:val="00820078"/>
    <w:rsid w:val="00821061"/>
    <w:rsid w:val="0082210B"/>
    <w:rsid w:val="0082249C"/>
    <w:rsid w:val="00822908"/>
    <w:rsid w:val="00822ED0"/>
    <w:rsid w:val="00823002"/>
    <w:rsid w:val="008235DB"/>
    <w:rsid w:val="008238D8"/>
    <w:rsid w:val="008239F9"/>
    <w:rsid w:val="00824AB4"/>
    <w:rsid w:val="00824CD7"/>
    <w:rsid w:val="00825C42"/>
    <w:rsid w:val="00825D25"/>
    <w:rsid w:val="00827089"/>
    <w:rsid w:val="008273F9"/>
    <w:rsid w:val="00827D6F"/>
    <w:rsid w:val="00830A01"/>
    <w:rsid w:val="0083470F"/>
    <w:rsid w:val="008358DE"/>
    <w:rsid w:val="00836AD3"/>
    <w:rsid w:val="008376AC"/>
    <w:rsid w:val="008400B5"/>
    <w:rsid w:val="00842360"/>
    <w:rsid w:val="0084275C"/>
    <w:rsid w:val="008444E8"/>
    <w:rsid w:val="00844E80"/>
    <w:rsid w:val="00846FE7"/>
    <w:rsid w:val="008470E9"/>
    <w:rsid w:val="008476C6"/>
    <w:rsid w:val="00850395"/>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6B3A"/>
    <w:rsid w:val="00892BEC"/>
    <w:rsid w:val="008939CB"/>
    <w:rsid w:val="008941E3"/>
    <w:rsid w:val="00894A88"/>
    <w:rsid w:val="00895386"/>
    <w:rsid w:val="00895891"/>
    <w:rsid w:val="00896A9A"/>
    <w:rsid w:val="008971EF"/>
    <w:rsid w:val="00897E72"/>
    <w:rsid w:val="008A003F"/>
    <w:rsid w:val="008A0F21"/>
    <w:rsid w:val="008A21FF"/>
    <w:rsid w:val="008A2CE2"/>
    <w:rsid w:val="008A30AC"/>
    <w:rsid w:val="008A30F9"/>
    <w:rsid w:val="008A3157"/>
    <w:rsid w:val="008A3EF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C21"/>
    <w:rsid w:val="008C31B7"/>
    <w:rsid w:val="008C38A9"/>
    <w:rsid w:val="008C4958"/>
    <w:rsid w:val="008C4BAA"/>
    <w:rsid w:val="008C5813"/>
    <w:rsid w:val="008C6AE8"/>
    <w:rsid w:val="008C7573"/>
    <w:rsid w:val="008D00A5"/>
    <w:rsid w:val="008D0A07"/>
    <w:rsid w:val="008D1D1D"/>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F1C4E"/>
    <w:rsid w:val="008F1EAB"/>
    <w:rsid w:val="008F33DC"/>
    <w:rsid w:val="008F477F"/>
    <w:rsid w:val="008F5080"/>
    <w:rsid w:val="008F50FD"/>
    <w:rsid w:val="008F661D"/>
    <w:rsid w:val="00900463"/>
    <w:rsid w:val="00901FE0"/>
    <w:rsid w:val="009021D2"/>
    <w:rsid w:val="00902350"/>
    <w:rsid w:val="0090336B"/>
    <w:rsid w:val="009052D9"/>
    <w:rsid w:val="009053AA"/>
    <w:rsid w:val="009066D1"/>
    <w:rsid w:val="00906939"/>
    <w:rsid w:val="009107DE"/>
    <w:rsid w:val="00910B7D"/>
    <w:rsid w:val="00911DFB"/>
    <w:rsid w:val="0091311E"/>
    <w:rsid w:val="009139D9"/>
    <w:rsid w:val="00914AD8"/>
    <w:rsid w:val="00914F64"/>
    <w:rsid w:val="00915AD7"/>
    <w:rsid w:val="00916079"/>
    <w:rsid w:val="00917CE9"/>
    <w:rsid w:val="0092075B"/>
    <w:rsid w:val="00920BF2"/>
    <w:rsid w:val="00922010"/>
    <w:rsid w:val="00924397"/>
    <w:rsid w:val="0093040F"/>
    <w:rsid w:val="00930C19"/>
    <w:rsid w:val="00930FF1"/>
    <w:rsid w:val="00931BD9"/>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430A"/>
    <w:rsid w:val="00964819"/>
    <w:rsid w:val="0096554B"/>
    <w:rsid w:val="0096584A"/>
    <w:rsid w:val="00966FAA"/>
    <w:rsid w:val="00971F08"/>
    <w:rsid w:val="00973137"/>
    <w:rsid w:val="00973B40"/>
    <w:rsid w:val="00973B60"/>
    <w:rsid w:val="0097603D"/>
    <w:rsid w:val="00976949"/>
    <w:rsid w:val="00980477"/>
    <w:rsid w:val="00980A5A"/>
    <w:rsid w:val="009826DE"/>
    <w:rsid w:val="009851DD"/>
    <w:rsid w:val="00985253"/>
    <w:rsid w:val="009853B3"/>
    <w:rsid w:val="009856E8"/>
    <w:rsid w:val="00986EE3"/>
    <w:rsid w:val="009876C6"/>
    <w:rsid w:val="00987AC7"/>
    <w:rsid w:val="00990623"/>
    <w:rsid w:val="00990630"/>
    <w:rsid w:val="00991761"/>
    <w:rsid w:val="0099214E"/>
    <w:rsid w:val="00993046"/>
    <w:rsid w:val="00993211"/>
    <w:rsid w:val="0099488B"/>
    <w:rsid w:val="009948A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344F"/>
    <w:rsid w:val="009F3AD1"/>
    <w:rsid w:val="009F623C"/>
    <w:rsid w:val="009F7B8C"/>
    <w:rsid w:val="00A031D8"/>
    <w:rsid w:val="00A03BF3"/>
    <w:rsid w:val="00A048A8"/>
    <w:rsid w:val="00A04BF0"/>
    <w:rsid w:val="00A04F49"/>
    <w:rsid w:val="00A05B83"/>
    <w:rsid w:val="00A10540"/>
    <w:rsid w:val="00A11415"/>
    <w:rsid w:val="00A11FD5"/>
    <w:rsid w:val="00A13E54"/>
    <w:rsid w:val="00A142AA"/>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4A7C"/>
    <w:rsid w:val="00A45B74"/>
    <w:rsid w:val="00A45D92"/>
    <w:rsid w:val="00A50FC7"/>
    <w:rsid w:val="00A51976"/>
    <w:rsid w:val="00A52370"/>
    <w:rsid w:val="00A52E1D"/>
    <w:rsid w:val="00A537C8"/>
    <w:rsid w:val="00A55505"/>
    <w:rsid w:val="00A56E30"/>
    <w:rsid w:val="00A60442"/>
    <w:rsid w:val="00A6079D"/>
    <w:rsid w:val="00A61010"/>
    <w:rsid w:val="00A61499"/>
    <w:rsid w:val="00A62846"/>
    <w:rsid w:val="00A62A77"/>
    <w:rsid w:val="00A63483"/>
    <w:rsid w:val="00A63D48"/>
    <w:rsid w:val="00A657D7"/>
    <w:rsid w:val="00A660AC"/>
    <w:rsid w:val="00A67E6C"/>
    <w:rsid w:val="00A70187"/>
    <w:rsid w:val="00A706A2"/>
    <w:rsid w:val="00A709DE"/>
    <w:rsid w:val="00A7164A"/>
    <w:rsid w:val="00A71B99"/>
    <w:rsid w:val="00A7388A"/>
    <w:rsid w:val="00A739C6"/>
    <w:rsid w:val="00A739D0"/>
    <w:rsid w:val="00A75612"/>
    <w:rsid w:val="00A75995"/>
    <w:rsid w:val="00A761D4"/>
    <w:rsid w:val="00A77EC4"/>
    <w:rsid w:val="00A80079"/>
    <w:rsid w:val="00A819EB"/>
    <w:rsid w:val="00A82D79"/>
    <w:rsid w:val="00A83C21"/>
    <w:rsid w:val="00A83F5F"/>
    <w:rsid w:val="00A8453D"/>
    <w:rsid w:val="00A8681C"/>
    <w:rsid w:val="00A90A3C"/>
    <w:rsid w:val="00A90D07"/>
    <w:rsid w:val="00A92879"/>
    <w:rsid w:val="00A9442A"/>
    <w:rsid w:val="00A94B85"/>
    <w:rsid w:val="00A95C3D"/>
    <w:rsid w:val="00A9664A"/>
    <w:rsid w:val="00AA016F"/>
    <w:rsid w:val="00AA1809"/>
    <w:rsid w:val="00AA1ED6"/>
    <w:rsid w:val="00AA2618"/>
    <w:rsid w:val="00AA2790"/>
    <w:rsid w:val="00AA51D6"/>
    <w:rsid w:val="00AA604E"/>
    <w:rsid w:val="00AB0BC8"/>
    <w:rsid w:val="00AB11CA"/>
    <w:rsid w:val="00AB14D9"/>
    <w:rsid w:val="00AB34B7"/>
    <w:rsid w:val="00AB4AB8"/>
    <w:rsid w:val="00AB655E"/>
    <w:rsid w:val="00AC007F"/>
    <w:rsid w:val="00AC2ECD"/>
    <w:rsid w:val="00AC3119"/>
    <w:rsid w:val="00AC39D5"/>
    <w:rsid w:val="00AC49FB"/>
    <w:rsid w:val="00AC5682"/>
    <w:rsid w:val="00AC5A10"/>
    <w:rsid w:val="00AD0AA3"/>
    <w:rsid w:val="00AD1889"/>
    <w:rsid w:val="00AD2407"/>
    <w:rsid w:val="00AD2ED0"/>
    <w:rsid w:val="00AD32A5"/>
    <w:rsid w:val="00AD3F94"/>
    <w:rsid w:val="00AD4A5A"/>
    <w:rsid w:val="00AD57E7"/>
    <w:rsid w:val="00AD7BA8"/>
    <w:rsid w:val="00AE1870"/>
    <w:rsid w:val="00AE27AC"/>
    <w:rsid w:val="00AE32A3"/>
    <w:rsid w:val="00AE40E0"/>
    <w:rsid w:val="00AE42E7"/>
    <w:rsid w:val="00AE4A7A"/>
    <w:rsid w:val="00AE4DBA"/>
    <w:rsid w:val="00AE4F07"/>
    <w:rsid w:val="00AE57B0"/>
    <w:rsid w:val="00AF1780"/>
    <w:rsid w:val="00AF1C5D"/>
    <w:rsid w:val="00AF2AE6"/>
    <w:rsid w:val="00AF2DA7"/>
    <w:rsid w:val="00AF37FC"/>
    <w:rsid w:val="00AF39F4"/>
    <w:rsid w:val="00AF42D7"/>
    <w:rsid w:val="00B006FE"/>
    <w:rsid w:val="00B007CB"/>
    <w:rsid w:val="00B0184B"/>
    <w:rsid w:val="00B02AA9"/>
    <w:rsid w:val="00B02FA3"/>
    <w:rsid w:val="00B04C2D"/>
    <w:rsid w:val="00B05084"/>
    <w:rsid w:val="00B07253"/>
    <w:rsid w:val="00B10DBE"/>
    <w:rsid w:val="00B1116E"/>
    <w:rsid w:val="00B118CA"/>
    <w:rsid w:val="00B1235A"/>
    <w:rsid w:val="00B15656"/>
    <w:rsid w:val="00B157F9"/>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888"/>
    <w:rsid w:val="00B42C83"/>
    <w:rsid w:val="00B4488B"/>
    <w:rsid w:val="00B457ED"/>
    <w:rsid w:val="00B45A52"/>
    <w:rsid w:val="00B46175"/>
    <w:rsid w:val="00B5371B"/>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3BAA"/>
    <w:rsid w:val="00B85DE5"/>
    <w:rsid w:val="00B90EF7"/>
    <w:rsid w:val="00B90F73"/>
    <w:rsid w:val="00B92C50"/>
    <w:rsid w:val="00B93B59"/>
    <w:rsid w:val="00B9406A"/>
    <w:rsid w:val="00B945E3"/>
    <w:rsid w:val="00B94B10"/>
    <w:rsid w:val="00B96C22"/>
    <w:rsid w:val="00B96CA8"/>
    <w:rsid w:val="00B979EA"/>
    <w:rsid w:val="00BA1440"/>
    <w:rsid w:val="00BA179D"/>
    <w:rsid w:val="00BA2277"/>
    <w:rsid w:val="00BA2280"/>
    <w:rsid w:val="00BA2A08"/>
    <w:rsid w:val="00BA507F"/>
    <w:rsid w:val="00BA56D2"/>
    <w:rsid w:val="00BA76E0"/>
    <w:rsid w:val="00BB0873"/>
    <w:rsid w:val="00BB2A25"/>
    <w:rsid w:val="00BB4C67"/>
    <w:rsid w:val="00BB4D8F"/>
    <w:rsid w:val="00BB51E9"/>
    <w:rsid w:val="00BB5965"/>
    <w:rsid w:val="00BB59BC"/>
    <w:rsid w:val="00BC0FDC"/>
    <w:rsid w:val="00BC1B04"/>
    <w:rsid w:val="00BC3053"/>
    <w:rsid w:val="00BC37D3"/>
    <w:rsid w:val="00BC3EEB"/>
    <w:rsid w:val="00BC4D2E"/>
    <w:rsid w:val="00BC6438"/>
    <w:rsid w:val="00BC7AD5"/>
    <w:rsid w:val="00BD0D78"/>
    <w:rsid w:val="00BD1B2D"/>
    <w:rsid w:val="00BD2A18"/>
    <w:rsid w:val="00BD2E33"/>
    <w:rsid w:val="00BD38B1"/>
    <w:rsid w:val="00BD48AC"/>
    <w:rsid w:val="00BD5F1A"/>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74C7"/>
    <w:rsid w:val="00C010E1"/>
    <w:rsid w:val="00C011B5"/>
    <w:rsid w:val="00C015F1"/>
    <w:rsid w:val="00C01A55"/>
    <w:rsid w:val="00C01F33"/>
    <w:rsid w:val="00C02CC6"/>
    <w:rsid w:val="00C040F7"/>
    <w:rsid w:val="00C044AB"/>
    <w:rsid w:val="00C0502A"/>
    <w:rsid w:val="00C05706"/>
    <w:rsid w:val="00C05E85"/>
    <w:rsid w:val="00C06CFF"/>
    <w:rsid w:val="00C07377"/>
    <w:rsid w:val="00C07417"/>
    <w:rsid w:val="00C10478"/>
    <w:rsid w:val="00C12107"/>
    <w:rsid w:val="00C13BD1"/>
    <w:rsid w:val="00C14D4B"/>
    <w:rsid w:val="00C154BB"/>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5545"/>
    <w:rsid w:val="00C3719D"/>
    <w:rsid w:val="00C37CB2"/>
    <w:rsid w:val="00C40DDC"/>
    <w:rsid w:val="00C429DB"/>
    <w:rsid w:val="00C445FE"/>
    <w:rsid w:val="00C454D5"/>
    <w:rsid w:val="00C45A75"/>
    <w:rsid w:val="00C471BC"/>
    <w:rsid w:val="00C473A5"/>
    <w:rsid w:val="00C50D42"/>
    <w:rsid w:val="00C51787"/>
    <w:rsid w:val="00C51B4C"/>
    <w:rsid w:val="00C523CB"/>
    <w:rsid w:val="00C54995"/>
    <w:rsid w:val="00C54D41"/>
    <w:rsid w:val="00C557D1"/>
    <w:rsid w:val="00C55ADB"/>
    <w:rsid w:val="00C60783"/>
    <w:rsid w:val="00C60F34"/>
    <w:rsid w:val="00C61767"/>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832"/>
    <w:rsid w:val="00C879C6"/>
    <w:rsid w:val="00C87CEF"/>
    <w:rsid w:val="00C9027A"/>
    <w:rsid w:val="00C9068E"/>
    <w:rsid w:val="00C90D4E"/>
    <w:rsid w:val="00C93814"/>
    <w:rsid w:val="00C93C4B"/>
    <w:rsid w:val="00C941BC"/>
    <w:rsid w:val="00C944AB"/>
    <w:rsid w:val="00C95811"/>
    <w:rsid w:val="00C95B40"/>
    <w:rsid w:val="00C95F1A"/>
    <w:rsid w:val="00CA1ED8"/>
    <w:rsid w:val="00CA21D5"/>
    <w:rsid w:val="00CA306D"/>
    <w:rsid w:val="00CA54CE"/>
    <w:rsid w:val="00CA63EA"/>
    <w:rsid w:val="00CA7234"/>
    <w:rsid w:val="00CA7DFA"/>
    <w:rsid w:val="00CB07E5"/>
    <w:rsid w:val="00CB1F63"/>
    <w:rsid w:val="00CB5354"/>
    <w:rsid w:val="00CB548F"/>
    <w:rsid w:val="00CB6112"/>
    <w:rsid w:val="00CB7170"/>
    <w:rsid w:val="00CB7ACE"/>
    <w:rsid w:val="00CB7C67"/>
    <w:rsid w:val="00CC040E"/>
    <w:rsid w:val="00CC111F"/>
    <w:rsid w:val="00CC1B60"/>
    <w:rsid w:val="00CC2011"/>
    <w:rsid w:val="00CC25FB"/>
    <w:rsid w:val="00CC2776"/>
    <w:rsid w:val="00CC3EA0"/>
    <w:rsid w:val="00CC56A6"/>
    <w:rsid w:val="00CC5B11"/>
    <w:rsid w:val="00CC7B45"/>
    <w:rsid w:val="00CD1188"/>
    <w:rsid w:val="00CD298A"/>
    <w:rsid w:val="00CD2DBB"/>
    <w:rsid w:val="00CD2ED1"/>
    <w:rsid w:val="00CD337B"/>
    <w:rsid w:val="00CD7121"/>
    <w:rsid w:val="00CD77F8"/>
    <w:rsid w:val="00CE02A6"/>
    <w:rsid w:val="00CE0424"/>
    <w:rsid w:val="00CE14BD"/>
    <w:rsid w:val="00CE3094"/>
    <w:rsid w:val="00CE34B6"/>
    <w:rsid w:val="00CE46C4"/>
    <w:rsid w:val="00CE6588"/>
    <w:rsid w:val="00CE6D55"/>
    <w:rsid w:val="00CE7561"/>
    <w:rsid w:val="00CF00C9"/>
    <w:rsid w:val="00CF0C39"/>
    <w:rsid w:val="00CF1354"/>
    <w:rsid w:val="00CF338E"/>
    <w:rsid w:val="00CF3B1F"/>
    <w:rsid w:val="00CF3BF6"/>
    <w:rsid w:val="00CF3BFE"/>
    <w:rsid w:val="00CF503B"/>
    <w:rsid w:val="00CF625B"/>
    <w:rsid w:val="00CF687E"/>
    <w:rsid w:val="00D010E0"/>
    <w:rsid w:val="00D029E5"/>
    <w:rsid w:val="00D0349B"/>
    <w:rsid w:val="00D05053"/>
    <w:rsid w:val="00D05068"/>
    <w:rsid w:val="00D05F6A"/>
    <w:rsid w:val="00D10249"/>
    <w:rsid w:val="00D10582"/>
    <w:rsid w:val="00D10C0D"/>
    <w:rsid w:val="00D1106A"/>
    <w:rsid w:val="00D115C3"/>
    <w:rsid w:val="00D11897"/>
    <w:rsid w:val="00D13135"/>
    <w:rsid w:val="00D13E4E"/>
    <w:rsid w:val="00D15473"/>
    <w:rsid w:val="00D1673F"/>
    <w:rsid w:val="00D1782C"/>
    <w:rsid w:val="00D23040"/>
    <w:rsid w:val="00D239A7"/>
    <w:rsid w:val="00D23ADC"/>
    <w:rsid w:val="00D23C56"/>
    <w:rsid w:val="00D23F47"/>
    <w:rsid w:val="00D241EC"/>
    <w:rsid w:val="00D25A7D"/>
    <w:rsid w:val="00D26441"/>
    <w:rsid w:val="00D270FA"/>
    <w:rsid w:val="00D30F36"/>
    <w:rsid w:val="00D31778"/>
    <w:rsid w:val="00D32329"/>
    <w:rsid w:val="00D347FA"/>
    <w:rsid w:val="00D35EDB"/>
    <w:rsid w:val="00D36C02"/>
    <w:rsid w:val="00D36E71"/>
    <w:rsid w:val="00D373A5"/>
    <w:rsid w:val="00D37D87"/>
    <w:rsid w:val="00D4002B"/>
    <w:rsid w:val="00D40B33"/>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53F8"/>
    <w:rsid w:val="00D55929"/>
    <w:rsid w:val="00D55AD5"/>
    <w:rsid w:val="00D56504"/>
    <w:rsid w:val="00D5651B"/>
    <w:rsid w:val="00D576CA"/>
    <w:rsid w:val="00D603FE"/>
    <w:rsid w:val="00D61235"/>
    <w:rsid w:val="00D616AB"/>
    <w:rsid w:val="00D61AF5"/>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23C6"/>
    <w:rsid w:val="00D8327F"/>
    <w:rsid w:val="00D84C20"/>
    <w:rsid w:val="00D8615D"/>
    <w:rsid w:val="00D86CA3"/>
    <w:rsid w:val="00D871CE"/>
    <w:rsid w:val="00D9196D"/>
    <w:rsid w:val="00D92982"/>
    <w:rsid w:val="00D957FF"/>
    <w:rsid w:val="00DA22AF"/>
    <w:rsid w:val="00DA305E"/>
    <w:rsid w:val="00DA3C28"/>
    <w:rsid w:val="00DA5417"/>
    <w:rsid w:val="00DA56E8"/>
    <w:rsid w:val="00DA58F0"/>
    <w:rsid w:val="00DA6473"/>
    <w:rsid w:val="00DA6A93"/>
    <w:rsid w:val="00DB093D"/>
    <w:rsid w:val="00DB0A9F"/>
    <w:rsid w:val="00DB1104"/>
    <w:rsid w:val="00DB21CA"/>
    <w:rsid w:val="00DB2BE9"/>
    <w:rsid w:val="00DB377D"/>
    <w:rsid w:val="00DB3D7F"/>
    <w:rsid w:val="00DB487A"/>
    <w:rsid w:val="00DB6302"/>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7BE"/>
    <w:rsid w:val="00DE2E01"/>
    <w:rsid w:val="00DE3809"/>
    <w:rsid w:val="00DE5608"/>
    <w:rsid w:val="00DE58D0"/>
    <w:rsid w:val="00DE6025"/>
    <w:rsid w:val="00DE654F"/>
    <w:rsid w:val="00DF0424"/>
    <w:rsid w:val="00DF0B6E"/>
    <w:rsid w:val="00DF0C0C"/>
    <w:rsid w:val="00DF15E0"/>
    <w:rsid w:val="00DF23CF"/>
    <w:rsid w:val="00DF37A0"/>
    <w:rsid w:val="00DF547C"/>
    <w:rsid w:val="00DF554B"/>
    <w:rsid w:val="00DF5858"/>
    <w:rsid w:val="00E00E39"/>
    <w:rsid w:val="00E011A0"/>
    <w:rsid w:val="00E02542"/>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7822"/>
    <w:rsid w:val="00E90395"/>
    <w:rsid w:val="00E90E49"/>
    <w:rsid w:val="00E917F9"/>
    <w:rsid w:val="00E91A66"/>
    <w:rsid w:val="00E9291C"/>
    <w:rsid w:val="00E93739"/>
    <w:rsid w:val="00E93FFE"/>
    <w:rsid w:val="00E94BE3"/>
    <w:rsid w:val="00E94D50"/>
    <w:rsid w:val="00E94F8A"/>
    <w:rsid w:val="00E96A8E"/>
    <w:rsid w:val="00E97297"/>
    <w:rsid w:val="00EA139F"/>
    <w:rsid w:val="00EA4F4B"/>
    <w:rsid w:val="00EA5244"/>
    <w:rsid w:val="00EA772D"/>
    <w:rsid w:val="00EA7A41"/>
    <w:rsid w:val="00EB077B"/>
    <w:rsid w:val="00EB0D21"/>
    <w:rsid w:val="00EB4EA2"/>
    <w:rsid w:val="00EB597E"/>
    <w:rsid w:val="00EB7620"/>
    <w:rsid w:val="00EC0601"/>
    <w:rsid w:val="00EC0674"/>
    <w:rsid w:val="00EC1E9B"/>
    <w:rsid w:val="00EC24D5"/>
    <w:rsid w:val="00EC27C6"/>
    <w:rsid w:val="00EC4207"/>
    <w:rsid w:val="00EC4EC5"/>
    <w:rsid w:val="00EC5653"/>
    <w:rsid w:val="00EC5709"/>
    <w:rsid w:val="00EC649D"/>
    <w:rsid w:val="00EC71CE"/>
    <w:rsid w:val="00EC7330"/>
    <w:rsid w:val="00ED1006"/>
    <w:rsid w:val="00ED2936"/>
    <w:rsid w:val="00ED449A"/>
    <w:rsid w:val="00ED4BBC"/>
    <w:rsid w:val="00ED5510"/>
    <w:rsid w:val="00EE32ED"/>
    <w:rsid w:val="00EE4652"/>
    <w:rsid w:val="00EE57EA"/>
    <w:rsid w:val="00EE625B"/>
    <w:rsid w:val="00EE64A0"/>
    <w:rsid w:val="00EE7642"/>
    <w:rsid w:val="00EF18FE"/>
    <w:rsid w:val="00EF1C8D"/>
    <w:rsid w:val="00EF1E88"/>
    <w:rsid w:val="00EF1ED4"/>
    <w:rsid w:val="00EF5787"/>
    <w:rsid w:val="00EF60D0"/>
    <w:rsid w:val="00EF6B6E"/>
    <w:rsid w:val="00F02541"/>
    <w:rsid w:val="00F02DBE"/>
    <w:rsid w:val="00F0467F"/>
    <w:rsid w:val="00F04F6E"/>
    <w:rsid w:val="00F0528D"/>
    <w:rsid w:val="00F06C67"/>
    <w:rsid w:val="00F06DFD"/>
    <w:rsid w:val="00F071D1"/>
    <w:rsid w:val="00F07533"/>
    <w:rsid w:val="00F10629"/>
    <w:rsid w:val="00F130A3"/>
    <w:rsid w:val="00F1508C"/>
    <w:rsid w:val="00F153AB"/>
    <w:rsid w:val="00F15FA5"/>
    <w:rsid w:val="00F209B7"/>
    <w:rsid w:val="00F21A74"/>
    <w:rsid w:val="00F22870"/>
    <w:rsid w:val="00F2376F"/>
    <w:rsid w:val="00F243D8"/>
    <w:rsid w:val="00F25CA8"/>
    <w:rsid w:val="00F25FBD"/>
    <w:rsid w:val="00F30828"/>
    <w:rsid w:val="00F313D6"/>
    <w:rsid w:val="00F32227"/>
    <w:rsid w:val="00F33A27"/>
    <w:rsid w:val="00F40B4D"/>
    <w:rsid w:val="00F40F0C"/>
    <w:rsid w:val="00F417EC"/>
    <w:rsid w:val="00F424E5"/>
    <w:rsid w:val="00F45848"/>
    <w:rsid w:val="00F4766C"/>
    <w:rsid w:val="00F47F21"/>
    <w:rsid w:val="00F5060E"/>
    <w:rsid w:val="00F507D1"/>
    <w:rsid w:val="00F519CE"/>
    <w:rsid w:val="00F51ADA"/>
    <w:rsid w:val="00F53419"/>
    <w:rsid w:val="00F53E33"/>
    <w:rsid w:val="00F57732"/>
    <w:rsid w:val="00F60203"/>
    <w:rsid w:val="00F607C5"/>
    <w:rsid w:val="00F60DEA"/>
    <w:rsid w:val="00F60F41"/>
    <w:rsid w:val="00F61EE5"/>
    <w:rsid w:val="00F6302A"/>
    <w:rsid w:val="00F63950"/>
    <w:rsid w:val="00F64B61"/>
    <w:rsid w:val="00F64C2B"/>
    <w:rsid w:val="00F651BE"/>
    <w:rsid w:val="00F67BA0"/>
    <w:rsid w:val="00F67F53"/>
    <w:rsid w:val="00F703BE"/>
    <w:rsid w:val="00F70532"/>
    <w:rsid w:val="00F71C64"/>
    <w:rsid w:val="00F71F69"/>
    <w:rsid w:val="00F7226C"/>
    <w:rsid w:val="00F72B72"/>
    <w:rsid w:val="00F745DB"/>
    <w:rsid w:val="00F74BB9"/>
    <w:rsid w:val="00F75582"/>
    <w:rsid w:val="00F76EFA"/>
    <w:rsid w:val="00F804BE"/>
    <w:rsid w:val="00F817CE"/>
    <w:rsid w:val="00F81A80"/>
    <w:rsid w:val="00F8249C"/>
    <w:rsid w:val="00F835C1"/>
    <w:rsid w:val="00F8361B"/>
    <w:rsid w:val="00F8456C"/>
    <w:rsid w:val="00F859D8"/>
    <w:rsid w:val="00F868F5"/>
    <w:rsid w:val="00F86C36"/>
    <w:rsid w:val="00F90289"/>
    <w:rsid w:val="00F90470"/>
    <w:rsid w:val="00F9056A"/>
    <w:rsid w:val="00F90F8D"/>
    <w:rsid w:val="00F92782"/>
    <w:rsid w:val="00F93811"/>
    <w:rsid w:val="00F93AA9"/>
    <w:rsid w:val="00F96985"/>
    <w:rsid w:val="00F97615"/>
    <w:rsid w:val="00F97838"/>
    <w:rsid w:val="00FA0C6D"/>
    <w:rsid w:val="00FA2BB3"/>
    <w:rsid w:val="00FA44DD"/>
    <w:rsid w:val="00FB3CF9"/>
    <w:rsid w:val="00FB4C80"/>
    <w:rsid w:val="00FB6A6A"/>
    <w:rsid w:val="00FB7F2C"/>
    <w:rsid w:val="00FC1637"/>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E58"/>
    <w:rsid w:val="00FE37D7"/>
    <w:rsid w:val="00FE4C7B"/>
    <w:rsid w:val="00FE7336"/>
    <w:rsid w:val="00FE787C"/>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8EAB503-483E-4922-B267-53CA61CE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4</Pages>
  <Words>1221</Words>
  <Characters>6961</Characters>
  <Application>Microsoft Office Word</Application>
  <DocSecurity>0</DocSecurity>
  <Lines>58</Lines>
  <Paragraphs>16</Paragraphs>
  <ScaleCrop>false</ScaleCrop>
  <Company>Ericsson</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OPPO2</cp:lastModifiedBy>
  <cp:revision>714</cp:revision>
  <cp:lastPrinted>2008-01-31T07:09:00Z</cp:lastPrinted>
  <dcterms:created xsi:type="dcterms:W3CDTF">2022-07-27T03:17:00Z</dcterms:created>
  <dcterms:modified xsi:type="dcterms:W3CDTF">2022-11-07T11:18:00Z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